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00CB1" w14:textId="71507172" w:rsidR="00157291" w:rsidRDefault="00157291" w:rsidP="00157291">
      <w:pPr>
        <w:jc w:val="center"/>
        <w:rPr>
          <w:b/>
          <w:bCs/>
          <w:noProof/>
        </w:rPr>
      </w:pPr>
      <w:r w:rsidRPr="00157291">
        <w:rPr>
          <w:b/>
          <w:bCs/>
          <w:noProof/>
        </w:rPr>
        <w:t>Negative yiel</w:t>
      </w:r>
      <w:r w:rsidR="00BB7345">
        <w:rPr>
          <w:b/>
          <w:bCs/>
          <w:noProof/>
        </w:rPr>
        <w:t>d</w:t>
      </w:r>
      <w:r w:rsidRPr="00157291">
        <w:rPr>
          <w:b/>
          <w:bCs/>
          <w:noProof/>
        </w:rPr>
        <w:t>ing debt dynamics</w:t>
      </w:r>
    </w:p>
    <w:p w14:paraId="17F5029B" w14:textId="77777777" w:rsidR="00470A68" w:rsidRDefault="00470A68" w:rsidP="00157291">
      <w:pPr>
        <w:jc w:val="center"/>
        <w:rPr>
          <w:b/>
          <w:bCs/>
          <w:noProof/>
        </w:rPr>
      </w:pPr>
    </w:p>
    <w:p w14:paraId="3572775F" w14:textId="4B844BD3" w:rsidR="00157291" w:rsidRDefault="00470A68" w:rsidP="00470A68">
      <w:pPr>
        <w:jc w:val="right"/>
        <w:rPr>
          <w:noProof/>
        </w:rPr>
      </w:pPr>
      <w:r w:rsidRPr="00470A68">
        <w:rPr>
          <w:noProof/>
        </w:rPr>
        <w:t>1</w:t>
      </w:r>
      <w:r w:rsidR="003224FE">
        <w:rPr>
          <w:noProof/>
        </w:rPr>
        <w:t>8</w:t>
      </w:r>
      <w:r w:rsidRPr="00470A68">
        <w:rPr>
          <w:noProof/>
        </w:rPr>
        <w:t xml:space="preserve"> July 2019</w:t>
      </w:r>
    </w:p>
    <w:p w14:paraId="23C661CD" w14:textId="77777777" w:rsidR="00470A68" w:rsidRDefault="00470A68" w:rsidP="00470A68">
      <w:pPr>
        <w:jc w:val="right"/>
        <w:rPr>
          <w:noProof/>
        </w:rPr>
      </w:pPr>
    </w:p>
    <w:p w14:paraId="7F35FCAE" w14:textId="16076FCB" w:rsidR="00944AF2" w:rsidRDefault="00944AF2" w:rsidP="006B22BE">
      <w:pPr>
        <w:jc w:val="both"/>
        <w:rPr>
          <w:sz w:val="20"/>
          <w:szCs w:val="20"/>
        </w:rPr>
      </w:pPr>
    </w:p>
    <w:p w14:paraId="03940002" w14:textId="2D5DB89E" w:rsidR="001D23D3" w:rsidRPr="003224FE" w:rsidRDefault="003224FE" w:rsidP="003224FE">
      <w:pPr>
        <w:jc w:val="both"/>
        <w:rPr>
          <w:b/>
          <w:bCs/>
          <w:i/>
          <w:iCs/>
        </w:rPr>
      </w:pPr>
      <w:r>
        <w:rPr>
          <w:noProof/>
        </w:rPr>
        <w:drawing>
          <wp:inline distT="0" distB="0" distL="0" distR="0" wp14:anchorId="79BAE97B" wp14:editId="1FE33560">
            <wp:extent cx="6292979" cy="3181350"/>
            <wp:effectExtent l="0" t="0" r="0" b="0"/>
            <wp:docPr id="2" name="Picture 2" descr="cid:image004.png@01D53D47.78D0F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4.png@01D53D47.78D0F4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98129" cy="3183954"/>
                    </a:xfrm>
                    <a:prstGeom prst="rect">
                      <a:avLst/>
                    </a:prstGeom>
                    <a:noFill/>
                    <a:ln>
                      <a:noFill/>
                    </a:ln>
                  </pic:spPr>
                </pic:pic>
              </a:graphicData>
            </a:graphic>
          </wp:inline>
        </w:drawing>
      </w:r>
    </w:p>
    <w:p w14:paraId="10EFC317" w14:textId="48D140AE" w:rsidR="001D23D3" w:rsidRPr="001D23D3" w:rsidRDefault="001D23D3" w:rsidP="001D23D3">
      <w:pPr>
        <w:jc w:val="both"/>
        <w:rPr>
          <w:b/>
          <w:bCs/>
        </w:rPr>
      </w:pPr>
      <w:r w:rsidRPr="001D23D3">
        <w:t>“Investors are now faced with just over $12.9 trillion in negative yielding debt outstanding, past the highs seen on 30 June 2016.  </w:t>
      </w:r>
      <w:r w:rsidRPr="001D23D3">
        <w:rPr>
          <w:color w:val="000000"/>
        </w:rPr>
        <w:t>This represents a</w:t>
      </w:r>
      <w:r w:rsidRPr="001D23D3">
        <w:t xml:space="preserve"> nearly 68%</w:t>
      </w:r>
      <w:r w:rsidRPr="001D23D3">
        <w:rPr>
          <w:color w:val="000000"/>
        </w:rPr>
        <w:t xml:space="preserve"> increase from July 2018 and is </w:t>
      </w:r>
      <w:r w:rsidRPr="001D23D3">
        <w:t xml:space="preserve">primarily driven by </w:t>
      </w:r>
      <w:r w:rsidRPr="001D23D3">
        <w:rPr>
          <w:color w:val="000000"/>
        </w:rPr>
        <w:t>negative yielding</w:t>
      </w:r>
      <w:r w:rsidRPr="001D23D3">
        <w:t xml:space="preserve"> government bonds as market uncertainty related to slowing global growth, trade wars and Brexit among other things drive investors into </w:t>
      </w:r>
      <w:r w:rsidR="00470A68">
        <w:t xml:space="preserve">historically </w:t>
      </w:r>
      <w:proofErr w:type="gramStart"/>
      <w:r w:rsidRPr="001D23D3">
        <w:t xml:space="preserve">safe </w:t>
      </w:r>
      <w:bookmarkStart w:id="0" w:name="_GoBack"/>
      <w:bookmarkEnd w:id="0"/>
      <w:r w:rsidRPr="001D23D3">
        <w:t>haven</w:t>
      </w:r>
      <w:proofErr w:type="gramEnd"/>
      <w:r w:rsidRPr="001D23D3">
        <w:t xml:space="preserve"> assets. With the market expecting the E</w:t>
      </w:r>
      <w:r w:rsidR="00470A68">
        <w:t xml:space="preserve">uropean </w:t>
      </w:r>
      <w:r w:rsidRPr="001D23D3">
        <w:t>C</w:t>
      </w:r>
      <w:r w:rsidR="00470A68">
        <w:t xml:space="preserve">entral </w:t>
      </w:r>
      <w:r w:rsidRPr="001D23D3">
        <w:t>B</w:t>
      </w:r>
      <w:r w:rsidR="00470A68">
        <w:t>ank</w:t>
      </w:r>
      <w:r w:rsidRPr="001D23D3">
        <w:t xml:space="preserve"> to further</w:t>
      </w:r>
      <w:r w:rsidRPr="001D23D3">
        <w:rPr>
          <w:color w:val="000000"/>
        </w:rPr>
        <w:t xml:space="preserve"> </w:t>
      </w:r>
      <w:r w:rsidRPr="001D23D3">
        <w:t>ease monetary policy with more quantitative easing or lower policy rates, we have seen a global</w:t>
      </w:r>
      <w:r w:rsidRPr="001D23D3">
        <w:rPr>
          <w:color w:val="FF0000"/>
        </w:rPr>
        <w:t xml:space="preserve"> </w:t>
      </w:r>
      <w:r w:rsidRPr="001D23D3">
        <w:t>rally in bond markets across the credit rating spectrum</w:t>
      </w:r>
      <w:r w:rsidRPr="001D23D3">
        <w:rPr>
          <w:color w:val="FF0000"/>
        </w:rPr>
        <w:t xml:space="preserve"> </w:t>
      </w:r>
      <w:r w:rsidRPr="001D23D3">
        <w:t>as investors pile into both safe haven assets and higher yielding debt</w:t>
      </w:r>
      <w:r w:rsidR="00470A68">
        <w:t>,</w:t>
      </w:r>
      <w:r w:rsidRPr="001D23D3">
        <w:t xml:space="preserve"> subsequently pushing yields down. We expect the amount of negative yielding debt in the market to increase, forcing investors to continue seeking yield outside of traditional fixed income asset classes and maintaining risk where appropriate within their portfolios. </w:t>
      </w:r>
    </w:p>
    <w:p w14:paraId="591C07C5" w14:textId="77777777" w:rsidR="001D23D3" w:rsidRPr="001D23D3" w:rsidRDefault="001D23D3" w:rsidP="001D23D3">
      <w:pPr>
        <w:jc w:val="both"/>
        <w:rPr>
          <w:b/>
          <w:bCs/>
        </w:rPr>
      </w:pPr>
    </w:p>
    <w:p w14:paraId="2362F62C" w14:textId="4591ADCA" w:rsidR="001D23D3" w:rsidRDefault="001D23D3" w:rsidP="001D23D3">
      <w:pPr>
        <w:jc w:val="both"/>
      </w:pPr>
      <w:r w:rsidRPr="001D23D3">
        <w:t>“In the current environment, where yields are falling, AT1 (Additional Tier1) CoCos</w:t>
      </w:r>
      <w:r w:rsidR="00470A68" w:rsidRPr="00470A68">
        <w:rPr>
          <w:vertAlign w:val="superscript"/>
        </w:rPr>
        <w:t>1</w:t>
      </w:r>
      <w:r w:rsidRPr="001D23D3">
        <w:t xml:space="preserve"> are providing an attractive yield relative to other asset classes with a yield-to-worst of 5.52% as of 1 July 2019 and only 3.33 years of duration using the </w:t>
      </w:r>
      <w:proofErr w:type="spellStart"/>
      <w:r w:rsidRPr="001D23D3">
        <w:t>iBoxx</w:t>
      </w:r>
      <w:proofErr w:type="spellEnd"/>
      <w:r w:rsidRPr="001D23D3">
        <w:t xml:space="preserve"> Contingent Convertible Liquid Developed Europe AT1 (Eur hedged) index as a reference. This asset class offers a solution for yield seeking investors who are comfortable with the risk/return profile when considering European high yield bonds using the </w:t>
      </w:r>
      <w:proofErr w:type="spellStart"/>
      <w:r w:rsidRPr="001D23D3">
        <w:t>iBoxx</w:t>
      </w:r>
      <w:proofErr w:type="spellEnd"/>
      <w:r w:rsidRPr="001D23D3">
        <w:t xml:space="preserve"> EUR liquid high yield index as a reference are currently offering 3.54% yield, 1.98% lower than the AT1 </w:t>
      </w:r>
      <w:proofErr w:type="spellStart"/>
      <w:r w:rsidRPr="001D23D3">
        <w:t>CoCo</w:t>
      </w:r>
      <w:proofErr w:type="spellEnd"/>
      <w:r w:rsidRPr="001D23D3">
        <w:t xml:space="preserve"> index for the same period. Even for investors who have historically taken exposure to Emerging markets, AT1 </w:t>
      </w:r>
      <w:proofErr w:type="spellStart"/>
      <w:r w:rsidRPr="001D23D3">
        <w:t>CoCos</w:t>
      </w:r>
      <w:proofErr w:type="spellEnd"/>
      <w:r w:rsidRPr="001D23D3">
        <w:t xml:space="preserve"> can still provide a yield pick up </w:t>
      </w:r>
      <w:proofErr w:type="gramStart"/>
      <w:r w:rsidRPr="001D23D3">
        <w:t>at the moment</w:t>
      </w:r>
      <w:proofErr w:type="gramEnd"/>
      <w:r w:rsidRPr="001D23D3">
        <w:t>. Emerging market (EM) corporates are offering 3.61% yield with 5.23 years durations, EM USD Sovereigns are offering 5% with 9.42 years duration.”</w:t>
      </w:r>
    </w:p>
    <w:p w14:paraId="4FDCA4FC" w14:textId="2D4BF295" w:rsidR="009E3553" w:rsidRDefault="009E3553" w:rsidP="006B22BE">
      <w:pPr>
        <w:jc w:val="both"/>
      </w:pPr>
    </w:p>
    <w:p w14:paraId="55A61652" w14:textId="77777777" w:rsidR="00BB747C" w:rsidRDefault="00BB747C" w:rsidP="006B22BE">
      <w:pPr>
        <w:jc w:val="both"/>
      </w:pPr>
    </w:p>
    <w:p w14:paraId="28E07267" w14:textId="3239C152" w:rsidR="00470A68" w:rsidRPr="00B90F52" w:rsidRDefault="00470A68" w:rsidP="006B22BE">
      <w:pPr>
        <w:jc w:val="both"/>
        <w:rPr>
          <w:sz w:val="18"/>
          <w:szCs w:val="18"/>
        </w:rPr>
      </w:pPr>
      <w:r w:rsidRPr="00B90F52">
        <w:rPr>
          <w:vertAlign w:val="superscript"/>
        </w:rPr>
        <w:t>1</w:t>
      </w:r>
      <w:r w:rsidR="00BB747C" w:rsidRPr="00B90F52">
        <w:rPr>
          <w:sz w:val="18"/>
          <w:szCs w:val="18"/>
        </w:rPr>
        <w:t xml:space="preserve"> AT1 </w:t>
      </w:r>
      <w:proofErr w:type="spellStart"/>
      <w:r w:rsidR="00BB747C" w:rsidRPr="00B90F52">
        <w:rPr>
          <w:sz w:val="18"/>
          <w:szCs w:val="18"/>
        </w:rPr>
        <w:t>CoCos</w:t>
      </w:r>
      <w:proofErr w:type="spellEnd"/>
      <w:r w:rsidR="00BB747C" w:rsidRPr="00B90F52">
        <w:rPr>
          <w:sz w:val="18"/>
          <w:szCs w:val="18"/>
        </w:rPr>
        <w:t xml:space="preserve"> were created to help banks meet new post-financial crisis regulations. As the most junior class of subordinated debt, AT1 </w:t>
      </w:r>
      <w:proofErr w:type="spellStart"/>
      <w:r w:rsidR="00BB747C" w:rsidRPr="00B90F52">
        <w:rPr>
          <w:sz w:val="18"/>
          <w:szCs w:val="18"/>
        </w:rPr>
        <w:t>CoCOs</w:t>
      </w:r>
      <w:proofErr w:type="spellEnd"/>
      <w:r w:rsidR="00BB747C" w:rsidRPr="00B90F52">
        <w:rPr>
          <w:sz w:val="18"/>
          <w:szCs w:val="18"/>
        </w:rPr>
        <w:t xml:space="preserve"> are designed to absorb a bank’s capital losses in times of financial distress. They are hybrid bonds intended to convert into equity o</w:t>
      </w:r>
      <w:r w:rsidR="00B90F52" w:rsidRPr="00B90F52">
        <w:rPr>
          <w:sz w:val="18"/>
          <w:szCs w:val="18"/>
        </w:rPr>
        <w:t>r</w:t>
      </w:r>
      <w:r w:rsidR="00BB747C" w:rsidRPr="00B90F52">
        <w:rPr>
          <w:sz w:val="18"/>
          <w:szCs w:val="18"/>
        </w:rPr>
        <w:t xml:space="preserve"> have their principal written off partially or wholly upon certain triggers stated in their bond documents.</w:t>
      </w:r>
    </w:p>
    <w:p w14:paraId="1CBBD3AE" w14:textId="77777777" w:rsidR="00470A68" w:rsidRDefault="00470A68" w:rsidP="006B22BE">
      <w:pPr>
        <w:jc w:val="both"/>
      </w:pPr>
    </w:p>
    <w:p w14:paraId="346C5F39" w14:textId="77777777" w:rsidR="00470A68" w:rsidRPr="00470A68" w:rsidRDefault="00470A68" w:rsidP="00470A68">
      <w:pPr>
        <w:pStyle w:val="StandardWeb"/>
        <w:spacing w:before="0" w:beforeAutospacing="0" w:after="0" w:afterAutospacing="0"/>
        <w:jc w:val="both"/>
        <w:rPr>
          <w:rFonts w:asciiTheme="minorHAnsi" w:hAnsiTheme="minorHAnsi" w:cstheme="minorHAnsi"/>
          <w:sz w:val="20"/>
          <w:szCs w:val="20"/>
        </w:rPr>
      </w:pPr>
      <w:r w:rsidRPr="00470A68">
        <w:rPr>
          <w:rFonts w:asciiTheme="minorHAnsi" w:hAnsiTheme="minorHAnsi" w:cstheme="minorHAnsi"/>
          <w:b/>
          <w:bCs/>
          <w:sz w:val="20"/>
          <w:szCs w:val="20"/>
        </w:rPr>
        <w:lastRenderedPageBreak/>
        <w:t>This material is prepared by WisdomTree and its affiliates and is not intended to be relied upon as a forecast, research or investment advice, and is not a recommendation, offer or solicitation to buy or sell any securities or to adopt any investment strategy. The opinions expressed are as of the date of production and may change as subsequent conditions vary. The information and opinions contained in this material are derived from proprietary and non-proprietary sources. As such, no warranty of accuracy or reliability is given and no responsibility arising in any other way for errors and omissions (including responsibility to any person by reason of negligence) is accepted by WisdomTree, nor any affiliate, nor any of their officers, employees or agents. Reliance upon information in this material is at the sole discretion of the reader. Past performance is not a reliable indicator of future performance.</w:t>
      </w:r>
    </w:p>
    <w:p w14:paraId="0899DD46" w14:textId="77777777" w:rsidR="00470A68" w:rsidRPr="005C5738" w:rsidRDefault="00470A68" w:rsidP="006B22BE">
      <w:pPr>
        <w:jc w:val="both"/>
      </w:pPr>
    </w:p>
    <w:sectPr w:rsidR="00470A68" w:rsidRPr="005C5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38"/>
    <w:rsid w:val="00122925"/>
    <w:rsid w:val="00157291"/>
    <w:rsid w:val="001D23D3"/>
    <w:rsid w:val="003224FE"/>
    <w:rsid w:val="0040108B"/>
    <w:rsid w:val="00470A68"/>
    <w:rsid w:val="0050129B"/>
    <w:rsid w:val="005C5738"/>
    <w:rsid w:val="006B22BE"/>
    <w:rsid w:val="00803C03"/>
    <w:rsid w:val="00944AF2"/>
    <w:rsid w:val="009E3553"/>
    <w:rsid w:val="00AE40D6"/>
    <w:rsid w:val="00B90F52"/>
    <w:rsid w:val="00BB7345"/>
    <w:rsid w:val="00BB747C"/>
    <w:rsid w:val="00DE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9BA8"/>
  <w15:chartTrackingRefBased/>
  <w15:docId w15:val="{EF062742-F219-4386-B045-8320FD79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738"/>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70A68"/>
    <w:pPr>
      <w:spacing w:before="100" w:beforeAutospacing="1" w:after="100" w:afterAutospacing="1"/>
    </w:pPr>
    <w:rPr>
      <w:rFonts w:ascii="Times New Roman" w:eastAsia="Times New Roman" w:hAnsi="Times New Roman" w:cs="Times New Roman"/>
      <w:sz w:val="24"/>
      <w:szCs w:val="24"/>
      <w:lang w:eastAsia="en-GB"/>
    </w:rPr>
  </w:style>
  <w:style w:type="character" w:styleId="Kommentarzeichen">
    <w:name w:val="annotation reference"/>
    <w:basedOn w:val="Absatz-Standardschriftart"/>
    <w:uiPriority w:val="99"/>
    <w:semiHidden/>
    <w:unhideWhenUsed/>
    <w:rsid w:val="00470A68"/>
    <w:rPr>
      <w:sz w:val="16"/>
      <w:szCs w:val="16"/>
    </w:rPr>
  </w:style>
  <w:style w:type="paragraph" w:styleId="Kommentartext">
    <w:name w:val="annotation text"/>
    <w:basedOn w:val="Standard"/>
    <w:link w:val="KommentartextZchn"/>
    <w:uiPriority w:val="99"/>
    <w:semiHidden/>
    <w:unhideWhenUsed/>
    <w:rsid w:val="00470A68"/>
    <w:rPr>
      <w:sz w:val="20"/>
      <w:szCs w:val="20"/>
    </w:rPr>
  </w:style>
  <w:style w:type="character" w:customStyle="1" w:styleId="KommentartextZchn">
    <w:name w:val="Kommentartext Zchn"/>
    <w:basedOn w:val="Absatz-Standardschriftart"/>
    <w:link w:val="Kommentartext"/>
    <w:uiPriority w:val="99"/>
    <w:semiHidden/>
    <w:rsid w:val="00470A6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470A68"/>
    <w:rPr>
      <w:b/>
      <w:bCs/>
    </w:rPr>
  </w:style>
  <w:style w:type="character" w:customStyle="1" w:styleId="KommentarthemaZchn">
    <w:name w:val="Kommentarthema Zchn"/>
    <w:basedOn w:val="KommentartextZchn"/>
    <w:link w:val="Kommentarthema"/>
    <w:uiPriority w:val="99"/>
    <w:semiHidden/>
    <w:rsid w:val="00470A68"/>
    <w:rPr>
      <w:rFonts w:ascii="Calibri" w:hAnsi="Calibri" w:cs="Calibri"/>
      <w:b/>
      <w:bCs/>
      <w:sz w:val="20"/>
      <w:szCs w:val="20"/>
    </w:rPr>
  </w:style>
  <w:style w:type="paragraph" w:styleId="Sprechblasentext">
    <w:name w:val="Balloon Text"/>
    <w:basedOn w:val="Standard"/>
    <w:link w:val="SprechblasentextZchn"/>
    <w:uiPriority w:val="99"/>
    <w:semiHidden/>
    <w:unhideWhenUsed/>
    <w:rsid w:val="00470A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0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4750">
      <w:bodyDiv w:val="1"/>
      <w:marLeft w:val="0"/>
      <w:marRight w:val="0"/>
      <w:marTop w:val="0"/>
      <w:marBottom w:val="0"/>
      <w:divBdr>
        <w:top w:val="none" w:sz="0" w:space="0" w:color="auto"/>
        <w:left w:val="none" w:sz="0" w:space="0" w:color="auto"/>
        <w:bottom w:val="none" w:sz="0" w:space="0" w:color="auto"/>
        <w:right w:val="none" w:sz="0" w:space="0" w:color="auto"/>
      </w:divBdr>
    </w:div>
    <w:div w:id="1076974693">
      <w:bodyDiv w:val="1"/>
      <w:marLeft w:val="0"/>
      <w:marRight w:val="0"/>
      <w:marTop w:val="0"/>
      <w:marBottom w:val="0"/>
      <w:divBdr>
        <w:top w:val="none" w:sz="0" w:space="0" w:color="auto"/>
        <w:left w:val="none" w:sz="0" w:space="0" w:color="auto"/>
        <w:bottom w:val="none" w:sz="0" w:space="0" w:color="auto"/>
        <w:right w:val="none" w:sz="0" w:space="0" w:color="auto"/>
      </w:divBdr>
    </w:div>
    <w:div w:id="12853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53D47.78D0F47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799453F87A48418948D37AB33CDF26" ma:contentTypeVersion="9" ma:contentTypeDescription="Ein neues Dokument erstellen." ma:contentTypeScope="" ma:versionID="0cd506f5d5775a5cf6c3e191f048c805">
  <xsd:schema xmlns:xsd="http://www.w3.org/2001/XMLSchema" xmlns:xs="http://www.w3.org/2001/XMLSchema" xmlns:p="http://schemas.microsoft.com/office/2006/metadata/properties" xmlns:ns2="ed34dd70-f4d6-4aa7-8980-eb0708e3f245" xmlns:ns3="9bec0dc6-3a0c-49ac-8ef3-a164b620d9e8" targetNamespace="http://schemas.microsoft.com/office/2006/metadata/properties" ma:root="true" ma:fieldsID="6de6e34be2e0b940e4cfcf04599ebff5" ns2:_="" ns3:_="">
    <xsd:import namespace="ed34dd70-f4d6-4aa7-8980-eb0708e3f245"/>
    <xsd:import namespace="9bec0dc6-3a0c-49ac-8ef3-a164b620d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4dd70-f4d6-4aa7-8980-eb0708e3f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c0dc6-3a0c-49ac-8ef3-a164b620d9e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BCF40-B796-45D6-B2D1-A7F5290D0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2FE5CD-9356-460B-BE96-1F4D5D228EF3}">
  <ds:schemaRefs>
    <ds:schemaRef ds:uri="http://schemas.microsoft.com/sharepoint/v3/contenttype/forms"/>
  </ds:schemaRefs>
</ds:datastoreItem>
</file>

<file path=customXml/itemProps3.xml><?xml version="1.0" encoding="utf-8"?>
<ds:datastoreItem xmlns:ds="http://schemas.openxmlformats.org/officeDocument/2006/customXml" ds:itemID="{C3B08ED0-ECFE-4322-A69F-333296387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4dd70-f4d6-4aa7-8980-eb0708e3f245"/>
    <ds:schemaRef ds:uri="9bec0dc6-3a0c-49ac-8ef3-a164b620d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Arran Fano</dc:creator>
  <cp:keywords/>
  <dc:description/>
  <cp:lastModifiedBy>Philipp Höll</cp:lastModifiedBy>
  <cp:revision>4</cp:revision>
  <cp:lastPrinted>2019-07-16T08:18:00Z</cp:lastPrinted>
  <dcterms:created xsi:type="dcterms:W3CDTF">2019-07-18T10:30:00Z</dcterms:created>
  <dcterms:modified xsi:type="dcterms:W3CDTF">2019-07-18T11:32:00Z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0x010100FD799453F87A48418948D37AB33CDF26</vt:lpwstr>
  </property>
</Properties>
</file>