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E8D6A" w14:textId="1E0D284B" w:rsidR="004C53C0" w:rsidRPr="008D41EC" w:rsidRDefault="00474478">
      <w:pPr>
        <w:rPr>
          <w:b/>
          <w:bCs/>
          <w:sz w:val="24"/>
          <w:szCs w:val="24"/>
          <w:lang w:val="de-DE"/>
        </w:rPr>
      </w:pPr>
      <w:r>
        <w:rPr>
          <w:b/>
          <w:bCs/>
          <w:sz w:val="24"/>
          <w:szCs w:val="24"/>
          <w:lang w:val="de-DE"/>
        </w:rPr>
        <w:t>B</w:t>
      </w:r>
      <w:r w:rsidR="00C90BDE">
        <w:rPr>
          <w:b/>
          <w:bCs/>
          <w:sz w:val="24"/>
          <w:szCs w:val="24"/>
          <w:lang w:val="de-DE"/>
        </w:rPr>
        <w:t xml:space="preserve">ei kurzer Duration </w:t>
      </w:r>
      <w:r>
        <w:rPr>
          <w:b/>
          <w:bCs/>
          <w:sz w:val="24"/>
          <w:szCs w:val="24"/>
          <w:lang w:val="de-DE"/>
        </w:rPr>
        <w:t xml:space="preserve">sollten </w:t>
      </w:r>
      <w:r w:rsidR="518F115A">
        <w:rPr>
          <w:b/>
          <w:bCs/>
          <w:sz w:val="24"/>
          <w:szCs w:val="24"/>
          <w:lang w:val="de-DE"/>
        </w:rPr>
        <w:t>Anleihe-</w:t>
      </w:r>
      <w:r>
        <w:rPr>
          <w:b/>
          <w:bCs/>
          <w:sz w:val="24"/>
          <w:szCs w:val="24"/>
          <w:lang w:val="de-DE"/>
        </w:rPr>
        <w:t xml:space="preserve">Investoren </w:t>
      </w:r>
      <w:r w:rsidR="00B126A7">
        <w:rPr>
          <w:b/>
          <w:bCs/>
          <w:sz w:val="24"/>
          <w:szCs w:val="24"/>
          <w:lang w:val="de-DE"/>
        </w:rPr>
        <w:t>variable Zinssätze erwägen</w:t>
      </w:r>
    </w:p>
    <w:p w14:paraId="18146C49" w14:textId="3981FD76" w:rsidR="004C53C0" w:rsidRPr="008D41EC" w:rsidRDefault="518F115A" w:rsidP="008D41EC">
      <w:pPr>
        <w:spacing w:line="240" w:lineRule="auto"/>
        <w:rPr>
          <w:rFonts w:ascii="Calibri" w:hAnsi="Calibri" w:cs="Calibri"/>
          <w:lang w:val="en-US"/>
        </w:rPr>
      </w:pPr>
      <w:r w:rsidRPr="008D41EC">
        <w:rPr>
          <w:rFonts w:ascii="Calibri" w:hAnsi="Calibri" w:cs="Calibri"/>
          <w:lang w:val="en-US"/>
        </w:rPr>
        <w:t>v</w:t>
      </w:r>
      <w:r w:rsidR="007A0D56" w:rsidRPr="008D41EC">
        <w:rPr>
          <w:rFonts w:ascii="Calibri" w:hAnsi="Calibri" w:cs="Calibri"/>
          <w:lang w:val="en-US"/>
        </w:rPr>
        <w:t xml:space="preserve">on </w:t>
      </w:r>
      <w:r w:rsidR="004C53C0" w:rsidRPr="008D41EC">
        <w:rPr>
          <w:rFonts w:ascii="Calibri" w:hAnsi="Calibri" w:cs="Calibri"/>
          <w:lang w:val="en-US"/>
        </w:rPr>
        <w:t>Kevin Flanagan</w:t>
      </w:r>
      <w:r w:rsidRPr="008D41EC">
        <w:rPr>
          <w:rFonts w:ascii="Calibri" w:hAnsi="Calibri" w:cs="Calibri"/>
          <w:lang w:val="en-US"/>
        </w:rPr>
        <w:t>, Senior Strategist Fixed Incom</w:t>
      </w:r>
      <w:r w:rsidR="6B1781E1" w:rsidRPr="008D41EC">
        <w:rPr>
          <w:rFonts w:ascii="Calibri" w:hAnsi="Calibri" w:cs="Calibri"/>
          <w:lang w:val="en-US"/>
        </w:rPr>
        <w:t xml:space="preserve">e </w:t>
      </w:r>
    </w:p>
    <w:p w14:paraId="6F369563" w14:textId="56D220F9" w:rsidR="004C53C0" w:rsidRPr="004C53C0" w:rsidRDefault="004C53C0" w:rsidP="004C53C0">
      <w:pPr>
        <w:spacing w:line="240" w:lineRule="auto"/>
        <w:rPr>
          <w:rFonts w:ascii="Calibri" w:hAnsi="Calibri" w:cs="Calibri"/>
          <w:lang w:val="de-DE"/>
        </w:rPr>
      </w:pPr>
      <w:r w:rsidRPr="004C53C0">
        <w:rPr>
          <w:rFonts w:ascii="Calibri" w:hAnsi="Calibri" w:cs="Calibri"/>
          <w:lang w:val="de-DE"/>
        </w:rPr>
        <w:t xml:space="preserve">Das Umfeld für Anleihen wird von zwei Schlüsselfaktoren geprägt. Der erste Faktor ist die aktuelle sowie prognostizierte Form der Renditekurve. Der zweite Faktor </w:t>
      </w:r>
      <w:r w:rsidRPr="004C53C0">
        <w:rPr>
          <w:rFonts w:ascii="Calibri" w:hAnsi="Calibri" w:cs="Calibri"/>
          <w:lang w:val="de-DE"/>
        </w:rPr>
        <w:t>s</w:t>
      </w:r>
      <w:r w:rsidR="38778971" w:rsidRPr="004C53C0">
        <w:rPr>
          <w:rFonts w:ascii="Calibri" w:hAnsi="Calibri" w:cs="Calibri"/>
          <w:lang w:val="de-DE"/>
        </w:rPr>
        <w:t xml:space="preserve">tellt </w:t>
      </w:r>
      <w:r w:rsidRPr="004C53C0">
        <w:rPr>
          <w:rFonts w:ascii="Calibri" w:hAnsi="Calibri" w:cs="Calibri"/>
          <w:lang w:val="de-DE"/>
        </w:rPr>
        <w:t>die hohen Geldbeträge</w:t>
      </w:r>
      <w:r w:rsidR="38778971" w:rsidRPr="004C53C0">
        <w:rPr>
          <w:rFonts w:ascii="Calibri" w:hAnsi="Calibri" w:cs="Calibri"/>
          <w:lang w:val="de-DE"/>
        </w:rPr>
        <w:t xml:space="preserve"> dar</w:t>
      </w:r>
      <w:r w:rsidRPr="004C53C0">
        <w:rPr>
          <w:rFonts w:ascii="Calibri" w:hAnsi="Calibri" w:cs="Calibri"/>
          <w:lang w:val="de-DE"/>
        </w:rPr>
        <w:t xml:space="preserve">, die private Haushalte laut Daten der US-Notenbank horten. Aufgrund dieser </w:t>
      </w:r>
      <w:r w:rsidR="00287A8D">
        <w:rPr>
          <w:rFonts w:ascii="Calibri" w:hAnsi="Calibri" w:cs="Calibri"/>
          <w:lang w:val="de-DE"/>
        </w:rPr>
        <w:t>beiden</w:t>
      </w:r>
      <w:r w:rsidR="00287A8D" w:rsidRPr="004C53C0">
        <w:rPr>
          <w:rFonts w:ascii="Calibri" w:hAnsi="Calibri" w:cs="Calibri"/>
          <w:lang w:val="de-DE"/>
        </w:rPr>
        <w:t xml:space="preserve"> </w:t>
      </w:r>
      <w:r w:rsidRPr="004C53C0">
        <w:rPr>
          <w:rFonts w:ascii="Calibri" w:hAnsi="Calibri" w:cs="Calibri"/>
          <w:lang w:val="de-DE"/>
        </w:rPr>
        <w:t>Faktoren muss für kurzfristige Staatsanleihen ein Aufschlag bezahlt werden. Anleger sollten sich nicht auf festverzinsliche Wertpapiere versteifen, sondern auch Strategien mit variablen Zinssätzen in Erwägung ziehen</w:t>
      </w:r>
      <w:r w:rsidR="00B126A7">
        <w:rPr>
          <w:rFonts w:ascii="Calibri" w:hAnsi="Calibri" w:cs="Calibri"/>
          <w:lang w:val="de-DE"/>
        </w:rPr>
        <w:t xml:space="preserve">, aus </w:t>
      </w:r>
      <w:r w:rsidR="48AD6FFC">
        <w:rPr>
          <w:rFonts w:ascii="Calibri" w:hAnsi="Calibri" w:cs="Calibri"/>
          <w:lang w:val="de-DE"/>
        </w:rPr>
        <w:t xml:space="preserve">mehreren </w:t>
      </w:r>
      <w:r w:rsidR="00B126A7">
        <w:rPr>
          <w:rFonts w:ascii="Calibri" w:hAnsi="Calibri" w:cs="Calibri"/>
          <w:lang w:val="de-DE"/>
        </w:rPr>
        <w:t>Gründen:</w:t>
      </w:r>
    </w:p>
    <w:p w14:paraId="1C0DD9B9" w14:textId="54324ED1" w:rsidR="004C53C0" w:rsidRPr="009B778D" w:rsidRDefault="004C53C0" w:rsidP="004C53C0">
      <w:pPr>
        <w:spacing w:after="0" w:line="240" w:lineRule="auto"/>
        <w:rPr>
          <w:rFonts w:ascii="Calibri" w:eastAsia="Times New Roman" w:hAnsi="Calibri" w:cs="Calibri"/>
          <w:lang w:val="de-DE"/>
        </w:rPr>
      </w:pPr>
      <w:r>
        <w:rPr>
          <w:rFonts w:ascii="Calibri" w:eastAsia="Times New Roman" w:hAnsi="Calibri" w:cs="Calibri"/>
          <w:lang w:val="de-DE"/>
        </w:rPr>
        <w:t>Wenn von Zinsen</w:t>
      </w:r>
      <w:r w:rsidR="00CE63FD">
        <w:rPr>
          <w:rFonts w:ascii="Calibri" w:eastAsia="Times New Roman" w:hAnsi="Calibri" w:cs="Calibri"/>
          <w:lang w:val="de-DE"/>
        </w:rPr>
        <w:t xml:space="preserve"> die Rede ist</w:t>
      </w:r>
      <w:r>
        <w:rPr>
          <w:rFonts w:ascii="Calibri" w:eastAsia="Times New Roman" w:hAnsi="Calibri" w:cs="Calibri"/>
          <w:lang w:val="de-DE"/>
        </w:rPr>
        <w:t xml:space="preserve">, </w:t>
      </w:r>
      <w:r w:rsidR="00903C16">
        <w:rPr>
          <w:rFonts w:ascii="Calibri" w:eastAsia="Times New Roman" w:hAnsi="Calibri" w:cs="Calibri"/>
          <w:lang w:val="de-DE"/>
        </w:rPr>
        <w:t xml:space="preserve">konzentriert man sich in der Regel </w:t>
      </w:r>
      <w:r w:rsidR="002A6932">
        <w:rPr>
          <w:rFonts w:ascii="Calibri" w:eastAsia="Times New Roman" w:hAnsi="Calibri" w:cs="Calibri"/>
          <w:lang w:val="de-DE"/>
        </w:rPr>
        <w:t xml:space="preserve">auf </w:t>
      </w:r>
      <w:r w:rsidR="00920D3E">
        <w:rPr>
          <w:rFonts w:ascii="Calibri" w:eastAsia="Times New Roman" w:hAnsi="Calibri" w:cs="Calibri"/>
          <w:lang w:val="de-DE"/>
        </w:rPr>
        <w:t>die</w:t>
      </w:r>
      <w:r>
        <w:rPr>
          <w:rFonts w:ascii="Calibri" w:eastAsia="Times New Roman" w:hAnsi="Calibri" w:cs="Calibri"/>
          <w:lang w:val="de-DE"/>
        </w:rPr>
        <w:t xml:space="preserve"> </w:t>
      </w:r>
      <w:r w:rsidR="00101BB4">
        <w:rPr>
          <w:rFonts w:ascii="Calibri" w:eastAsia="Times New Roman" w:hAnsi="Calibri" w:cs="Calibri"/>
          <w:lang w:val="de-DE"/>
        </w:rPr>
        <w:t xml:space="preserve">Vorgaben der </w:t>
      </w:r>
      <w:r>
        <w:rPr>
          <w:rFonts w:ascii="Calibri" w:eastAsia="Times New Roman" w:hAnsi="Calibri" w:cs="Calibri"/>
          <w:lang w:val="de-DE"/>
        </w:rPr>
        <w:t xml:space="preserve">US-Notenbank </w:t>
      </w:r>
      <w:r w:rsidR="00262CAB">
        <w:rPr>
          <w:rFonts w:ascii="Calibri" w:eastAsia="Times New Roman" w:hAnsi="Calibri" w:cs="Calibri"/>
          <w:lang w:val="de-DE"/>
        </w:rPr>
        <w:t>(</w:t>
      </w:r>
      <w:r>
        <w:rPr>
          <w:rFonts w:ascii="Calibri" w:eastAsia="Times New Roman" w:hAnsi="Calibri" w:cs="Calibri"/>
          <w:lang w:val="de-DE"/>
        </w:rPr>
        <w:t>Fed</w:t>
      </w:r>
      <w:r w:rsidR="00262CAB">
        <w:rPr>
          <w:rFonts w:ascii="Calibri" w:eastAsia="Times New Roman" w:hAnsi="Calibri" w:cs="Calibri"/>
          <w:lang w:val="de-DE"/>
        </w:rPr>
        <w:t>)</w:t>
      </w:r>
      <w:r w:rsidR="0060507C">
        <w:rPr>
          <w:rFonts w:ascii="Calibri" w:eastAsia="Times New Roman" w:hAnsi="Calibri" w:cs="Calibri"/>
          <w:lang w:val="de-DE"/>
        </w:rPr>
        <w:t xml:space="preserve"> </w:t>
      </w:r>
      <w:r>
        <w:rPr>
          <w:rFonts w:ascii="Calibri" w:eastAsia="Times New Roman" w:hAnsi="Calibri" w:cs="Calibri"/>
          <w:lang w:val="de-DE"/>
        </w:rPr>
        <w:t xml:space="preserve">und </w:t>
      </w:r>
      <w:r w:rsidR="00C55363">
        <w:rPr>
          <w:rFonts w:ascii="Calibri" w:eastAsia="Times New Roman" w:hAnsi="Calibri" w:cs="Calibri"/>
          <w:lang w:val="de-DE"/>
        </w:rPr>
        <w:t>die Richtung</w:t>
      </w:r>
      <w:r w:rsidR="00814C12">
        <w:rPr>
          <w:rFonts w:ascii="Calibri" w:eastAsia="Times New Roman" w:hAnsi="Calibri" w:cs="Calibri"/>
          <w:lang w:val="de-DE"/>
        </w:rPr>
        <w:t xml:space="preserve">, </w:t>
      </w:r>
      <w:r w:rsidR="00CA3B7B">
        <w:rPr>
          <w:rFonts w:ascii="Calibri" w:eastAsia="Times New Roman" w:hAnsi="Calibri" w:cs="Calibri"/>
          <w:lang w:val="de-DE"/>
        </w:rPr>
        <w:t>welche</w:t>
      </w:r>
      <w:r w:rsidR="00814C12">
        <w:rPr>
          <w:rFonts w:ascii="Calibri" w:eastAsia="Times New Roman" w:hAnsi="Calibri" w:cs="Calibri"/>
          <w:lang w:val="de-DE"/>
        </w:rPr>
        <w:t xml:space="preserve"> die</w:t>
      </w:r>
      <w:r w:rsidR="00BB4178">
        <w:rPr>
          <w:rFonts w:ascii="Calibri" w:eastAsia="Times New Roman" w:hAnsi="Calibri" w:cs="Calibri"/>
          <w:lang w:val="de-DE"/>
        </w:rPr>
        <w:t xml:space="preserve"> </w:t>
      </w:r>
      <w:r>
        <w:rPr>
          <w:rFonts w:ascii="Calibri" w:eastAsia="Times New Roman" w:hAnsi="Calibri" w:cs="Calibri"/>
          <w:lang w:val="de-DE"/>
        </w:rPr>
        <w:t xml:space="preserve">zehnjährige </w:t>
      </w:r>
      <w:r w:rsidR="00AD30CF">
        <w:rPr>
          <w:rFonts w:ascii="Calibri" w:eastAsia="Times New Roman" w:hAnsi="Calibri" w:cs="Calibri"/>
          <w:lang w:val="de-DE"/>
        </w:rPr>
        <w:t>Rendite de</w:t>
      </w:r>
      <w:r w:rsidR="000A64E7">
        <w:rPr>
          <w:rFonts w:ascii="Calibri" w:eastAsia="Times New Roman" w:hAnsi="Calibri" w:cs="Calibri"/>
          <w:lang w:val="de-DE"/>
        </w:rPr>
        <w:t>r</w:t>
      </w:r>
      <w:r w:rsidR="00AD30CF">
        <w:rPr>
          <w:rFonts w:ascii="Calibri" w:eastAsia="Times New Roman" w:hAnsi="Calibri" w:cs="Calibri"/>
          <w:lang w:val="de-DE"/>
        </w:rPr>
        <w:t xml:space="preserve"> </w:t>
      </w:r>
      <w:r>
        <w:rPr>
          <w:rFonts w:ascii="Calibri" w:eastAsia="Times New Roman" w:hAnsi="Calibri" w:cs="Calibri"/>
          <w:lang w:val="de-DE"/>
        </w:rPr>
        <w:t>US-Staatsanleihen</w:t>
      </w:r>
      <w:r w:rsidR="00E73975">
        <w:rPr>
          <w:rFonts w:ascii="Calibri" w:eastAsia="Times New Roman" w:hAnsi="Calibri" w:cs="Calibri"/>
          <w:lang w:val="de-DE"/>
        </w:rPr>
        <w:t xml:space="preserve"> </w:t>
      </w:r>
      <w:r w:rsidR="00CA3B7B">
        <w:rPr>
          <w:rFonts w:ascii="Calibri" w:eastAsia="Times New Roman" w:hAnsi="Calibri" w:cs="Calibri"/>
          <w:lang w:val="de-DE"/>
        </w:rPr>
        <w:t>einschlägt</w:t>
      </w:r>
      <w:r>
        <w:rPr>
          <w:rFonts w:ascii="Calibri" w:eastAsia="Times New Roman" w:hAnsi="Calibri" w:cs="Calibri"/>
          <w:lang w:val="de-DE"/>
        </w:rPr>
        <w:t>. Anlagen in Instrumente</w:t>
      </w:r>
      <w:r w:rsidR="009F5902">
        <w:rPr>
          <w:rFonts w:ascii="Calibri" w:eastAsia="Times New Roman" w:hAnsi="Calibri" w:cs="Calibri"/>
          <w:lang w:val="de-DE"/>
        </w:rPr>
        <w:t xml:space="preserve"> </w:t>
      </w:r>
      <w:r>
        <w:rPr>
          <w:rFonts w:ascii="Calibri" w:eastAsia="Times New Roman" w:hAnsi="Calibri" w:cs="Calibri"/>
          <w:lang w:val="de-DE"/>
        </w:rPr>
        <w:t>mit kurzer Duration</w:t>
      </w:r>
      <w:r>
        <w:rPr>
          <w:rFonts w:ascii="Calibri" w:eastAsia="Times New Roman" w:hAnsi="Calibri" w:cs="Calibri"/>
          <w:lang w:val="de-DE"/>
        </w:rPr>
        <w:t xml:space="preserve"> </w:t>
      </w:r>
      <w:r w:rsidR="00644A00">
        <w:rPr>
          <w:rFonts w:ascii="Calibri" w:eastAsia="Times New Roman" w:hAnsi="Calibri" w:cs="Calibri"/>
          <w:lang w:val="de-DE"/>
        </w:rPr>
        <w:t>sind</w:t>
      </w:r>
      <w:r>
        <w:rPr>
          <w:rFonts w:ascii="Calibri" w:eastAsia="Times New Roman" w:hAnsi="Calibri" w:cs="Calibri"/>
          <w:lang w:val="de-DE"/>
        </w:rPr>
        <w:t xml:space="preserve"> wegen der flachen und/oder inversen Form der Renditekurve von US-Staatsanleihen attraktiver, weil Anleger die gleichen oder sogar höhere Renditeniveaus erreichen können, ohne </w:t>
      </w:r>
      <w:r w:rsidR="00CA3B7B">
        <w:rPr>
          <w:rFonts w:ascii="Calibri" w:eastAsia="Times New Roman" w:hAnsi="Calibri" w:cs="Calibri"/>
          <w:lang w:val="de-DE"/>
        </w:rPr>
        <w:t xml:space="preserve">ein </w:t>
      </w:r>
      <w:r>
        <w:rPr>
          <w:rFonts w:ascii="Calibri" w:eastAsia="Times New Roman" w:hAnsi="Calibri" w:cs="Calibri"/>
          <w:lang w:val="de-DE"/>
        </w:rPr>
        <w:t xml:space="preserve">Zinsrisiko </w:t>
      </w:r>
      <w:r w:rsidR="002775A2">
        <w:rPr>
          <w:rFonts w:ascii="Calibri" w:eastAsia="Times New Roman" w:hAnsi="Calibri" w:cs="Calibri"/>
          <w:lang w:val="de-DE"/>
        </w:rPr>
        <w:t>einzugehen</w:t>
      </w:r>
      <w:r>
        <w:rPr>
          <w:rFonts w:ascii="Calibri" w:eastAsia="Times New Roman" w:hAnsi="Calibri" w:cs="Calibri"/>
          <w:lang w:val="de-DE"/>
        </w:rPr>
        <w:t xml:space="preserve">. </w:t>
      </w:r>
      <w:r w:rsidR="00112AC2">
        <w:rPr>
          <w:rFonts w:ascii="Calibri" w:eastAsia="Times New Roman" w:hAnsi="Calibri" w:cs="Calibri"/>
          <w:lang w:val="de-DE"/>
        </w:rPr>
        <w:t>Obwohl d</w:t>
      </w:r>
      <w:r>
        <w:rPr>
          <w:rFonts w:ascii="Calibri" w:eastAsia="Times New Roman" w:hAnsi="Calibri" w:cs="Calibri"/>
          <w:lang w:val="de-DE"/>
        </w:rPr>
        <w:t>ie Märkte von einer Zinssenkung in diesem und im nächsten Jahr aus</w:t>
      </w:r>
      <w:r w:rsidR="00112AC2">
        <w:rPr>
          <w:rFonts w:ascii="Calibri" w:eastAsia="Times New Roman" w:hAnsi="Calibri" w:cs="Calibri"/>
          <w:lang w:val="de-DE"/>
        </w:rPr>
        <w:t>gehen</w:t>
      </w:r>
      <w:r>
        <w:rPr>
          <w:rFonts w:ascii="Calibri" w:eastAsia="Times New Roman" w:hAnsi="Calibri" w:cs="Calibri"/>
          <w:lang w:val="de-DE"/>
        </w:rPr>
        <w:t xml:space="preserve">, </w:t>
      </w:r>
      <w:r w:rsidR="00D836C1">
        <w:rPr>
          <w:rFonts w:ascii="Calibri" w:eastAsia="Times New Roman" w:hAnsi="Calibri" w:cs="Calibri"/>
          <w:lang w:val="de-DE"/>
        </w:rPr>
        <w:t xml:space="preserve">ist es </w:t>
      </w:r>
      <w:r>
        <w:rPr>
          <w:rFonts w:ascii="Calibri" w:eastAsia="Times New Roman" w:hAnsi="Calibri" w:cs="Calibri"/>
          <w:lang w:val="de-DE"/>
        </w:rPr>
        <w:t xml:space="preserve">laut unserer Prognose wahrscheinlicher, dass die Fed </w:t>
      </w:r>
      <w:r w:rsidR="00CA3B7B">
        <w:rPr>
          <w:rFonts w:ascii="Calibri" w:eastAsia="Times New Roman" w:hAnsi="Calibri" w:cs="Calibri"/>
          <w:lang w:val="de-DE"/>
        </w:rPr>
        <w:t>hier</w:t>
      </w:r>
      <w:r>
        <w:rPr>
          <w:rFonts w:ascii="Calibri" w:eastAsia="Times New Roman" w:hAnsi="Calibri" w:cs="Calibri"/>
          <w:lang w:val="de-DE"/>
        </w:rPr>
        <w:t xml:space="preserve"> eine abwartende Haltung einnimmt.</w:t>
      </w:r>
    </w:p>
    <w:p w14:paraId="5A665144" w14:textId="77777777" w:rsidR="004C53C0" w:rsidRPr="009B778D" w:rsidRDefault="004C53C0" w:rsidP="004C53C0">
      <w:pPr>
        <w:spacing w:after="0" w:line="240" w:lineRule="auto"/>
        <w:rPr>
          <w:rFonts w:ascii="Calibri" w:eastAsia="Times New Roman" w:hAnsi="Calibri" w:cs="Calibri"/>
          <w:lang w:val="de-DE"/>
        </w:rPr>
      </w:pPr>
    </w:p>
    <w:p w14:paraId="22488D59" w14:textId="75FA72E0" w:rsidR="004C53C0" w:rsidRPr="008D41EC" w:rsidRDefault="004C53C0">
      <w:pPr>
        <w:rPr>
          <w:rFonts w:ascii="Calibri" w:hAnsi="Calibri" w:cs="Calibri"/>
          <w:b/>
          <w:bCs/>
          <w:lang w:val="de-DE"/>
        </w:rPr>
      </w:pPr>
      <w:r>
        <w:rPr>
          <w:rFonts w:ascii="Calibri" w:eastAsia="Times New Roman" w:hAnsi="Calibri" w:cs="Calibri"/>
          <w:b/>
          <w:bCs/>
          <w:lang w:val="de-DE"/>
        </w:rPr>
        <w:t>Abbildung 1: Zweijährige US-</w:t>
      </w:r>
      <w:proofErr w:type="spellStart"/>
      <w:r w:rsidR="61138483">
        <w:rPr>
          <w:rFonts w:ascii="Calibri" w:eastAsia="Times New Roman" w:hAnsi="Calibri" w:cs="Calibri"/>
          <w:b/>
          <w:bCs/>
          <w:lang w:val="de-DE"/>
        </w:rPr>
        <w:t>Treasuries</w:t>
      </w:r>
      <w:proofErr w:type="spellEnd"/>
      <w:r w:rsidR="61138483">
        <w:rPr>
          <w:rFonts w:ascii="Calibri" w:eastAsia="Times New Roman" w:hAnsi="Calibri" w:cs="Calibri"/>
          <w:b/>
          <w:bCs/>
          <w:lang w:val="de-DE"/>
        </w:rPr>
        <w:t xml:space="preserve"> </w:t>
      </w:r>
      <w:r>
        <w:rPr>
          <w:rFonts w:ascii="Calibri" w:eastAsia="Times New Roman" w:hAnsi="Calibri" w:cs="Calibri"/>
          <w:b/>
          <w:bCs/>
          <w:lang w:val="de-DE"/>
        </w:rPr>
        <w:t>vs. Leitzins der Fed</w:t>
      </w:r>
    </w:p>
    <w:p w14:paraId="54635B88" w14:textId="77777777" w:rsidR="004C53C0" w:rsidRPr="009B778D" w:rsidRDefault="004C53C0" w:rsidP="004C53C0">
      <w:pPr>
        <w:spacing w:after="0" w:line="240" w:lineRule="auto"/>
        <w:rPr>
          <w:rFonts w:ascii="Calibri" w:eastAsia="Times New Roman" w:hAnsi="Calibri" w:cs="Calibri"/>
          <w:lang w:val="de-DE"/>
        </w:rPr>
      </w:pPr>
    </w:p>
    <w:p w14:paraId="02BB6633" w14:textId="77777777" w:rsidR="004C53C0" w:rsidRDefault="004C53C0" w:rsidP="004C53C0">
      <w:pPr>
        <w:spacing w:after="0" w:line="240" w:lineRule="auto"/>
        <w:rPr>
          <w:rFonts w:ascii="Calibri" w:eastAsia="Times New Roman" w:hAnsi="Calibri" w:cs="Calibri"/>
        </w:rPr>
      </w:pPr>
      <w:r>
        <w:rPr>
          <w:rFonts w:ascii="Calibri" w:eastAsia="Times New Roman" w:hAnsi="Calibri" w:cs="Calibri"/>
          <w:noProof/>
          <w:lang w:val="de-DE"/>
        </w:rPr>
        <w:drawing>
          <wp:inline distT="0" distB="0" distL="0" distR="0" wp14:anchorId="4D091D16" wp14:editId="71ADA0F7">
            <wp:extent cx="5876925" cy="338963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3389630"/>
                    </a:xfrm>
                    <a:prstGeom prst="rect">
                      <a:avLst/>
                    </a:prstGeom>
                    <a:noFill/>
                  </pic:spPr>
                </pic:pic>
              </a:graphicData>
            </a:graphic>
          </wp:inline>
        </w:drawing>
      </w:r>
    </w:p>
    <w:p w14:paraId="2CEBA043" w14:textId="77777777" w:rsidR="004C53C0" w:rsidRPr="00CE39E6" w:rsidRDefault="004C53C0" w:rsidP="004C53C0">
      <w:pPr>
        <w:spacing w:after="0" w:line="240" w:lineRule="auto"/>
        <w:rPr>
          <w:rFonts w:ascii="Calibri" w:eastAsia="Times New Roman" w:hAnsi="Calibri" w:cs="Calibri"/>
        </w:rPr>
      </w:pPr>
    </w:p>
    <w:p w14:paraId="666FF02C" w14:textId="77777777" w:rsidR="004C53C0" w:rsidRPr="009B778D" w:rsidRDefault="004C53C0" w:rsidP="004C53C0">
      <w:pPr>
        <w:spacing w:after="0" w:line="240" w:lineRule="auto"/>
        <w:rPr>
          <w:rFonts w:ascii="Calibri" w:eastAsia="Times New Roman" w:hAnsi="Calibri" w:cs="Times New Roman"/>
          <w:b/>
          <w:color w:val="000000"/>
          <w:lang w:val="de-DE"/>
        </w:rPr>
      </w:pPr>
      <w:r>
        <w:rPr>
          <w:rFonts w:ascii="Calibri" w:eastAsia="Times New Roman" w:hAnsi="Calibri" w:cs="Times New Roman"/>
          <w:color w:val="000000"/>
          <w:lang w:val="de-DE"/>
        </w:rPr>
        <w:t xml:space="preserve">Quelle: Bloomberg, Stand: 3. Juni 2019. </w:t>
      </w:r>
      <w:r>
        <w:rPr>
          <w:rFonts w:ascii="Calibri" w:eastAsia="Times New Roman" w:hAnsi="Calibri" w:cs="Times New Roman"/>
          <w:b/>
          <w:bCs/>
          <w:color w:val="000000"/>
          <w:lang w:val="de-DE"/>
        </w:rPr>
        <w:t>Die Wertentwicklung in der Vergangenheit ist kein Maßstab für zukünftige Ergebnisse und der Wert von Anlagen kann fallen.</w:t>
      </w:r>
    </w:p>
    <w:p w14:paraId="6F5DACE9" w14:textId="77777777" w:rsidR="004C53C0" w:rsidRPr="009B778D" w:rsidRDefault="004C53C0" w:rsidP="004C53C0">
      <w:pPr>
        <w:spacing w:after="0" w:line="240" w:lineRule="auto"/>
        <w:rPr>
          <w:rFonts w:ascii="Calibri" w:eastAsia="Times New Roman" w:hAnsi="Calibri" w:cs="Calibri"/>
          <w:lang w:val="de-DE"/>
        </w:rPr>
      </w:pPr>
    </w:p>
    <w:p w14:paraId="77BF5A2E" w14:textId="543AB397" w:rsidR="004C53C0" w:rsidRPr="009B778D" w:rsidRDefault="00F06EED" w:rsidP="004C53C0">
      <w:pPr>
        <w:spacing w:after="0" w:line="240" w:lineRule="auto"/>
        <w:rPr>
          <w:lang w:val="de-DE"/>
        </w:rPr>
      </w:pPr>
      <w:r>
        <w:rPr>
          <w:lang w:val="de-DE"/>
        </w:rPr>
        <w:t>Das Szenario</w:t>
      </w:r>
      <w:r w:rsidR="004C53C0">
        <w:rPr>
          <w:lang w:val="de-DE"/>
        </w:rPr>
        <w:t xml:space="preserve"> eine</w:t>
      </w:r>
      <w:r w:rsidR="3B1E1FAC">
        <w:rPr>
          <w:lang w:val="de-DE"/>
        </w:rPr>
        <w:t>r</w:t>
      </w:r>
      <w:r w:rsidR="004C53C0">
        <w:rPr>
          <w:lang w:val="de-DE"/>
        </w:rPr>
        <w:t xml:space="preserve"> abwartende</w:t>
      </w:r>
      <w:r w:rsidR="3B1E1FAC">
        <w:rPr>
          <w:lang w:val="de-DE"/>
        </w:rPr>
        <w:t xml:space="preserve">n </w:t>
      </w:r>
      <w:r w:rsidR="004C53C0">
        <w:rPr>
          <w:lang w:val="de-DE"/>
        </w:rPr>
        <w:t xml:space="preserve">Fed muss </w:t>
      </w:r>
      <w:r w:rsidR="00D55942">
        <w:rPr>
          <w:lang w:val="de-DE"/>
        </w:rPr>
        <w:t xml:space="preserve">unbedingt </w:t>
      </w:r>
      <w:r w:rsidR="004C53C0">
        <w:rPr>
          <w:lang w:val="de-DE"/>
        </w:rPr>
        <w:t xml:space="preserve">berücksichtigt werden, wenn eine Investition in Erwägung gezogen wird. Ich </w:t>
      </w:r>
      <w:r w:rsidR="00E91DC1">
        <w:rPr>
          <w:lang w:val="de-DE"/>
        </w:rPr>
        <w:t xml:space="preserve">war </w:t>
      </w:r>
      <w:r w:rsidR="004C53C0">
        <w:rPr>
          <w:lang w:val="de-DE"/>
        </w:rPr>
        <w:t xml:space="preserve">der Ansicht, dass der Markt für US-Staatsanleihen die Zinssenkung </w:t>
      </w:r>
      <w:r w:rsidR="00164B5F" w:rsidRPr="00164B5F">
        <w:rPr>
          <w:lang w:val="de-DE"/>
        </w:rPr>
        <w:t xml:space="preserve">bereits </w:t>
      </w:r>
      <w:r w:rsidR="00356D52">
        <w:rPr>
          <w:lang w:val="de-DE"/>
        </w:rPr>
        <w:t>für die Fed vorgenommen</w:t>
      </w:r>
      <w:r w:rsidR="00164B5F" w:rsidRPr="00164B5F">
        <w:rPr>
          <w:lang w:val="de-DE"/>
        </w:rPr>
        <w:t xml:space="preserve"> hat</w:t>
      </w:r>
      <w:r w:rsidR="004C53C0">
        <w:rPr>
          <w:lang w:val="de-DE"/>
        </w:rPr>
        <w:t xml:space="preserve">. Interessanterweise </w:t>
      </w:r>
      <w:r w:rsidR="00164B5F">
        <w:rPr>
          <w:lang w:val="de-DE"/>
        </w:rPr>
        <w:t>g</w:t>
      </w:r>
      <w:r w:rsidR="001E141D">
        <w:rPr>
          <w:lang w:val="de-DE"/>
        </w:rPr>
        <w:t>ibt</w:t>
      </w:r>
      <w:r w:rsidR="00164B5F">
        <w:rPr>
          <w:lang w:val="de-DE"/>
        </w:rPr>
        <w:t xml:space="preserve"> </w:t>
      </w:r>
      <w:r w:rsidR="004C53C0">
        <w:rPr>
          <w:lang w:val="de-DE"/>
        </w:rPr>
        <w:t xml:space="preserve">es </w:t>
      </w:r>
      <w:r w:rsidR="00B70291">
        <w:rPr>
          <w:lang w:val="de-DE"/>
        </w:rPr>
        <w:t xml:space="preserve">ihrerseits </w:t>
      </w:r>
      <w:r w:rsidR="004C53C0">
        <w:rPr>
          <w:lang w:val="de-DE"/>
        </w:rPr>
        <w:t xml:space="preserve">keine Signale, dass sie in absehbarer Zeit einen solchen Zinsschritt vornehmen wird (siehe aktuelles </w:t>
      </w:r>
      <w:r w:rsidR="004C53C0">
        <w:rPr>
          <w:lang w:val="de-DE"/>
        </w:rPr>
        <w:lastRenderedPageBreak/>
        <w:t xml:space="preserve">Protokoll des </w:t>
      </w:r>
      <w:r w:rsidR="001329D8">
        <w:rPr>
          <w:lang w:val="de-DE"/>
        </w:rPr>
        <w:t>Fed-</w:t>
      </w:r>
      <w:r w:rsidR="004C53C0">
        <w:rPr>
          <w:lang w:val="de-DE"/>
        </w:rPr>
        <w:t xml:space="preserve">Offenmarktausschusses). Vor diesem Hintergrund gehe ich davon aus, dass die Renditen kurzfristiger US-Staatsanleihen anfällig für potenzielle Aufwärtsrisiken sein können, </w:t>
      </w:r>
      <w:r w:rsidR="009E377A">
        <w:rPr>
          <w:lang w:val="de-DE"/>
        </w:rPr>
        <w:t xml:space="preserve">sofern </w:t>
      </w:r>
      <w:r w:rsidR="004C53C0">
        <w:rPr>
          <w:lang w:val="de-DE"/>
        </w:rPr>
        <w:t xml:space="preserve">die Wirtschaft nicht ins Stocken gerät und die Inflation nicht mehr sinkt (unser Basisszenario). </w:t>
      </w:r>
    </w:p>
    <w:p w14:paraId="02F39A84" w14:textId="77777777" w:rsidR="004C53C0" w:rsidRPr="009B778D" w:rsidRDefault="004C53C0" w:rsidP="004C53C0">
      <w:pPr>
        <w:spacing w:after="0" w:line="240" w:lineRule="auto"/>
        <w:rPr>
          <w:lang w:val="de-DE"/>
        </w:rPr>
      </w:pPr>
    </w:p>
    <w:p w14:paraId="567B5A8C" w14:textId="3C294705" w:rsidR="004C53C0" w:rsidRPr="009B778D" w:rsidRDefault="00550316" w:rsidP="004C53C0">
      <w:pPr>
        <w:spacing w:after="0" w:line="240" w:lineRule="auto"/>
        <w:rPr>
          <w:lang w:val="de-DE"/>
        </w:rPr>
      </w:pPr>
      <w:r>
        <w:rPr>
          <w:lang w:val="de-DE"/>
        </w:rPr>
        <w:t>Die</w:t>
      </w:r>
      <w:r w:rsidR="004C53C0">
        <w:rPr>
          <w:lang w:val="de-DE"/>
        </w:rPr>
        <w:t xml:space="preserve"> obige Grafik </w:t>
      </w:r>
      <w:r w:rsidR="006851FC">
        <w:rPr>
          <w:lang w:val="de-DE"/>
        </w:rPr>
        <w:t xml:space="preserve">verdeutlicht </w:t>
      </w:r>
      <w:r w:rsidR="004C53C0">
        <w:rPr>
          <w:lang w:val="de-DE"/>
        </w:rPr>
        <w:t>das historische Spread-Verhältnis zwischen den Renditen zweijähriger US-Staatsanleihen und dem Leitzins</w:t>
      </w:r>
      <w:r w:rsidR="00174564">
        <w:rPr>
          <w:lang w:val="de-DE"/>
        </w:rPr>
        <w:t xml:space="preserve"> </w:t>
      </w:r>
      <w:r w:rsidR="004C53C0">
        <w:rPr>
          <w:lang w:val="de-DE"/>
        </w:rPr>
        <w:t xml:space="preserve">der Fed. </w:t>
      </w:r>
      <w:r w:rsidR="00174564">
        <w:rPr>
          <w:lang w:val="de-DE"/>
        </w:rPr>
        <w:t>So</w:t>
      </w:r>
      <w:r w:rsidR="004C53C0">
        <w:rPr>
          <w:lang w:val="de-DE"/>
        </w:rPr>
        <w:t xml:space="preserve"> hat der letzte Rückgang der zweijährigen Rendite dazu geführt, dass der Spread zum Zeitpunkt dieser Veröffentlichung 60</w:t>
      </w:r>
      <w:r w:rsidR="00B87042">
        <w:rPr>
          <w:lang w:val="de-DE"/>
        </w:rPr>
        <w:t xml:space="preserve"> </w:t>
      </w:r>
      <w:r w:rsidR="004C53C0">
        <w:rPr>
          <w:lang w:val="de-DE"/>
        </w:rPr>
        <w:t>Basispunkte (</w:t>
      </w:r>
      <w:proofErr w:type="spellStart"/>
      <w:r w:rsidR="004C53C0">
        <w:rPr>
          <w:lang w:val="de-DE"/>
        </w:rPr>
        <w:t>Bp</w:t>
      </w:r>
      <w:proofErr w:type="spellEnd"/>
      <w:r w:rsidR="004C53C0">
        <w:rPr>
          <w:lang w:val="de-DE"/>
        </w:rPr>
        <w:t xml:space="preserve">.) </w:t>
      </w:r>
      <w:r w:rsidR="001329D8">
        <w:rPr>
          <w:lang w:val="de-DE"/>
        </w:rPr>
        <w:t>nach unten</w:t>
      </w:r>
      <w:r w:rsidR="004C53C0">
        <w:rPr>
          <w:lang w:val="de-DE"/>
        </w:rPr>
        <w:t xml:space="preserve"> gerutscht ist. (Die Rendite zweijähriger US-Staatsanleihen beträgt 1,90 </w:t>
      </w:r>
      <w:r w:rsidR="00A874E9">
        <w:rPr>
          <w:lang w:val="de-DE"/>
        </w:rPr>
        <w:t>Prozent</w:t>
      </w:r>
      <w:r w:rsidR="004C53C0">
        <w:rPr>
          <w:lang w:val="de-DE"/>
        </w:rPr>
        <w:t xml:space="preserve"> und das obere Ende der Leitzinsspanne der Fed liegt bei 2,50 </w:t>
      </w:r>
      <w:r w:rsidR="00A874E9">
        <w:rPr>
          <w:lang w:val="de-DE"/>
        </w:rPr>
        <w:t>Prozent</w:t>
      </w:r>
      <w:r w:rsidR="004C53C0">
        <w:rPr>
          <w:lang w:val="de-DE"/>
        </w:rPr>
        <w:t xml:space="preserve">.) Der historische mittlere Spread zwischen diesen beiden Instrumenten beläuft sich im Vergleich dazu auf etwa </w:t>
      </w:r>
      <w:r w:rsidR="00AF52AA">
        <w:rPr>
          <w:lang w:val="de-DE"/>
        </w:rPr>
        <w:t xml:space="preserve">plus </w:t>
      </w:r>
      <w:r w:rsidR="004C53C0">
        <w:rPr>
          <w:lang w:val="de-DE"/>
        </w:rPr>
        <w:t>30</w:t>
      </w:r>
      <w:r w:rsidR="00A874E9">
        <w:rPr>
          <w:lang w:val="de-DE"/>
        </w:rPr>
        <w:t xml:space="preserve"> </w:t>
      </w:r>
      <w:proofErr w:type="spellStart"/>
      <w:r w:rsidR="004C53C0">
        <w:rPr>
          <w:lang w:val="de-DE"/>
        </w:rPr>
        <w:t>Bp</w:t>
      </w:r>
      <w:proofErr w:type="spellEnd"/>
      <w:r w:rsidR="004C53C0">
        <w:rPr>
          <w:lang w:val="de-DE"/>
        </w:rPr>
        <w:t xml:space="preserve">. </w:t>
      </w:r>
    </w:p>
    <w:p w14:paraId="554D8739" w14:textId="77777777" w:rsidR="004C53C0" w:rsidRPr="009B778D" w:rsidRDefault="004C53C0" w:rsidP="004C53C0">
      <w:pPr>
        <w:spacing w:after="0" w:line="240" w:lineRule="auto"/>
        <w:rPr>
          <w:lang w:val="de-DE"/>
        </w:rPr>
      </w:pPr>
    </w:p>
    <w:p w14:paraId="1A4988CD" w14:textId="77777777" w:rsidR="004C53C0" w:rsidRPr="009B778D" w:rsidRDefault="004C53C0" w:rsidP="004C53C0">
      <w:pPr>
        <w:spacing w:after="0" w:line="240" w:lineRule="auto"/>
        <w:rPr>
          <w:rFonts w:eastAsia="Times New Roman"/>
          <w:b/>
          <w:lang w:val="de-DE"/>
        </w:rPr>
      </w:pPr>
      <w:r>
        <w:rPr>
          <w:rFonts w:eastAsia="Times New Roman"/>
          <w:b/>
          <w:bCs/>
          <w:lang w:val="de-DE"/>
        </w:rPr>
        <w:t>Fazit</w:t>
      </w:r>
    </w:p>
    <w:p w14:paraId="1211D3F4" w14:textId="77777777" w:rsidR="004C53C0" w:rsidRPr="009B778D" w:rsidRDefault="004C53C0" w:rsidP="004C53C0">
      <w:pPr>
        <w:spacing w:after="0" w:line="240" w:lineRule="auto"/>
        <w:rPr>
          <w:rFonts w:eastAsia="Times New Roman"/>
          <w:b/>
          <w:lang w:val="de-DE"/>
        </w:rPr>
      </w:pPr>
    </w:p>
    <w:p w14:paraId="50FCE2F3" w14:textId="03F6DDB3" w:rsidR="004C53C0" w:rsidRPr="008D41EC" w:rsidRDefault="00CF13F2" w:rsidP="004C53C0">
      <w:pPr>
        <w:spacing w:after="0" w:line="240" w:lineRule="auto"/>
        <w:rPr>
          <w:lang w:val="de-DE"/>
        </w:rPr>
      </w:pPr>
      <w:r>
        <w:rPr>
          <w:lang w:val="de-DE"/>
        </w:rPr>
        <w:t>E</w:t>
      </w:r>
      <w:r w:rsidR="008C10B6">
        <w:rPr>
          <w:lang w:val="de-DE"/>
        </w:rPr>
        <w:t>i</w:t>
      </w:r>
      <w:r>
        <w:rPr>
          <w:lang w:val="de-DE"/>
        </w:rPr>
        <w:t>ne</w:t>
      </w:r>
      <w:r w:rsidR="004C53C0">
        <w:rPr>
          <w:lang w:val="de-DE"/>
        </w:rPr>
        <w:t xml:space="preserve"> US-Wachstumsrate von 2</w:t>
      </w:r>
      <w:r w:rsidR="00A874E9">
        <w:rPr>
          <w:lang w:val="de-DE"/>
        </w:rPr>
        <w:t xml:space="preserve"> </w:t>
      </w:r>
      <w:r w:rsidR="004C53C0">
        <w:rPr>
          <w:lang w:val="de-DE"/>
        </w:rPr>
        <w:t>bis 2,5 </w:t>
      </w:r>
      <w:r w:rsidR="00A874E9">
        <w:rPr>
          <w:lang w:val="de-DE"/>
        </w:rPr>
        <w:t>Prozent</w:t>
      </w:r>
      <w:r w:rsidR="004C53C0">
        <w:rPr>
          <w:lang w:val="de-DE"/>
        </w:rPr>
        <w:t xml:space="preserve"> und eine Arbeitslosenrate </w:t>
      </w:r>
      <w:r w:rsidR="00283044">
        <w:rPr>
          <w:lang w:val="de-DE"/>
        </w:rPr>
        <w:t xml:space="preserve">bei bzw. </w:t>
      </w:r>
      <w:r w:rsidR="004C53C0">
        <w:rPr>
          <w:lang w:val="de-DE"/>
        </w:rPr>
        <w:t>unter 4 </w:t>
      </w:r>
      <w:r w:rsidR="004F15C7">
        <w:rPr>
          <w:lang w:val="de-DE"/>
        </w:rPr>
        <w:t>Prozent sowie</w:t>
      </w:r>
      <w:r w:rsidR="004C53C0">
        <w:rPr>
          <w:lang w:val="de-DE"/>
        </w:rPr>
        <w:t xml:space="preserve"> </w:t>
      </w:r>
      <w:r w:rsidR="004F15C7">
        <w:rPr>
          <w:lang w:val="de-DE"/>
        </w:rPr>
        <w:t xml:space="preserve">eine </w:t>
      </w:r>
      <w:r w:rsidR="006766EF">
        <w:rPr>
          <w:lang w:val="de-DE"/>
        </w:rPr>
        <w:t>irgendwie geart</w:t>
      </w:r>
      <w:bookmarkStart w:id="0" w:name="_GoBack"/>
      <w:bookmarkEnd w:id="0"/>
      <w:r w:rsidR="006766EF">
        <w:rPr>
          <w:lang w:val="de-DE"/>
        </w:rPr>
        <w:t xml:space="preserve">ete </w:t>
      </w:r>
      <w:r w:rsidR="004F15C7">
        <w:rPr>
          <w:lang w:val="de-DE"/>
        </w:rPr>
        <w:t>Entspannung</w:t>
      </w:r>
      <w:r w:rsidR="004C53C0">
        <w:rPr>
          <w:lang w:val="de-DE"/>
        </w:rPr>
        <w:t xml:space="preserve"> der </w:t>
      </w:r>
      <w:r w:rsidR="000142B0">
        <w:rPr>
          <w:lang w:val="de-DE"/>
        </w:rPr>
        <w:t xml:space="preserve">Handelsbeziehungen </w:t>
      </w:r>
      <w:r w:rsidR="004C53C0">
        <w:rPr>
          <w:lang w:val="de-DE"/>
        </w:rPr>
        <w:t xml:space="preserve">zwischen USA und China </w:t>
      </w:r>
      <w:r w:rsidR="00667067">
        <w:rPr>
          <w:lang w:val="de-DE"/>
        </w:rPr>
        <w:t>schein</w:t>
      </w:r>
      <w:r w:rsidR="0002036B">
        <w:rPr>
          <w:lang w:val="de-DE"/>
        </w:rPr>
        <w:t>en</w:t>
      </w:r>
      <w:r w:rsidR="00667067">
        <w:rPr>
          <w:lang w:val="de-DE"/>
        </w:rPr>
        <w:t xml:space="preserve"> </w:t>
      </w:r>
      <w:r w:rsidR="004C53C0">
        <w:rPr>
          <w:lang w:val="de-DE"/>
        </w:rPr>
        <w:t xml:space="preserve">zu einem Anstieg der Rendite zweijähriger US-Staatsanleihen </w:t>
      </w:r>
      <w:r w:rsidR="003C568B">
        <w:rPr>
          <w:lang w:val="de-DE"/>
        </w:rPr>
        <w:t>zu führen</w:t>
      </w:r>
      <w:r w:rsidR="00980743">
        <w:rPr>
          <w:lang w:val="de-DE"/>
        </w:rPr>
        <w:t>, ungeachtet</w:t>
      </w:r>
      <w:r w:rsidR="00194265">
        <w:rPr>
          <w:lang w:val="de-DE"/>
        </w:rPr>
        <w:t xml:space="preserve"> </w:t>
      </w:r>
      <w:r w:rsidR="00A6535D">
        <w:rPr>
          <w:lang w:val="de-DE"/>
        </w:rPr>
        <w:t>mancher</w:t>
      </w:r>
      <w:r w:rsidR="00194265">
        <w:rPr>
          <w:lang w:val="de-DE"/>
        </w:rPr>
        <w:t xml:space="preserve"> geopolitische</w:t>
      </w:r>
      <w:r w:rsidR="50A67D33">
        <w:rPr>
          <w:lang w:val="de-DE"/>
        </w:rPr>
        <w:t>n</w:t>
      </w:r>
      <w:r w:rsidR="5387CD2B" w:rsidRPr="008D41EC">
        <w:rPr>
          <w:lang w:val="de-DE"/>
        </w:rPr>
        <w:t xml:space="preserve"> </w:t>
      </w:r>
      <w:r w:rsidR="00F354D9">
        <w:rPr>
          <w:lang w:val="de-DE"/>
        </w:rPr>
        <w:t>Ereignisse</w:t>
      </w:r>
      <w:r w:rsidR="004C53C0">
        <w:rPr>
          <w:lang w:val="de-DE"/>
        </w:rPr>
        <w:t>. Wenn die zweijährige Rendite wieder auf das obere Ende der aktuellen Leitzinsspanne der Fed steigt, würde sie laut vorsichtige</w:t>
      </w:r>
      <w:r w:rsidR="002711E0">
        <w:rPr>
          <w:lang w:val="de-DE"/>
        </w:rPr>
        <w:t>r</w:t>
      </w:r>
      <w:r w:rsidR="004C53C0">
        <w:rPr>
          <w:lang w:val="de-DE"/>
        </w:rPr>
        <w:t xml:space="preserve"> Schätzung 2,50 </w:t>
      </w:r>
      <w:r w:rsidR="002711E0">
        <w:rPr>
          <w:lang w:val="de-DE"/>
        </w:rPr>
        <w:t xml:space="preserve">Prozent </w:t>
      </w:r>
      <w:r w:rsidR="004C53C0">
        <w:rPr>
          <w:lang w:val="de-DE"/>
        </w:rPr>
        <w:t xml:space="preserve">betragen. Zuletzt lag sie im März auf diesem Niveau. </w:t>
      </w:r>
      <w:r w:rsidR="00613A86">
        <w:rPr>
          <w:lang w:val="de-DE"/>
        </w:rPr>
        <w:t>Sollte es</w:t>
      </w:r>
      <w:r w:rsidR="004C53C0">
        <w:rPr>
          <w:lang w:val="de-DE"/>
        </w:rPr>
        <w:t xml:space="preserve"> zu eine</w:t>
      </w:r>
      <w:r w:rsidR="004A463A">
        <w:rPr>
          <w:lang w:val="de-DE"/>
        </w:rPr>
        <w:t>m Prozess der</w:t>
      </w:r>
      <w:r w:rsidR="004C53C0">
        <w:rPr>
          <w:lang w:val="de-DE"/>
        </w:rPr>
        <w:t xml:space="preserve"> </w:t>
      </w:r>
      <w:r w:rsidR="00EC1BAD">
        <w:rPr>
          <w:lang w:val="de-DE"/>
        </w:rPr>
        <w:t>Umkehr</w:t>
      </w:r>
      <w:r w:rsidR="004A463A">
        <w:rPr>
          <w:lang w:val="de-DE"/>
        </w:rPr>
        <w:t xml:space="preserve"> zum Mittelwert, der </w:t>
      </w:r>
      <w:r w:rsidR="004C53C0">
        <w:rPr>
          <w:lang w:val="de-DE"/>
        </w:rPr>
        <w:t>„Mean Reversion“ kommen, würden die Zinsen um 90 </w:t>
      </w:r>
      <w:proofErr w:type="spellStart"/>
      <w:r w:rsidR="004C53C0">
        <w:rPr>
          <w:lang w:val="de-DE"/>
        </w:rPr>
        <w:t>Bp</w:t>
      </w:r>
      <w:proofErr w:type="spellEnd"/>
      <w:r w:rsidR="004C53C0">
        <w:rPr>
          <w:lang w:val="de-DE"/>
        </w:rPr>
        <w:t xml:space="preserve">. steigen. Festverzinsliche kurzfristige Staatsanleihen wären in </w:t>
      </w:r>
      <w:r w:rsidR="00BD102A">
        <w:rPr>
          <w:lang w:val="de-DE"/>
        </w:rPr>
        <w:t xml:space="preserve">beiden </w:t>
      </w:r>
      <w:r w:rsidR="004C53C0">
        <w:rPr>
          <w:lang w:val="de-DE"/>
        </w:rPr>
        <w:t>Szenari</w:t>
      </w:r>
      <w:r w:rsidR="00332C0D">
        <w:rPr>
          <w:lang w:val="de-DE"/>
        </w:rPr>
        <w:t>en</w:t>
      </w:r>
      <w:r w:rsidR="004C53C0">
        <w:rPr>
          <w:lang w:val="de-DE"/>
        </w:rPr>
        <w:t xml:space="preserve"> </w:t>
      </w:r>
      <w:r w:rsidR="00D438AF">
        <w:rPr>
          <w:lang w:val="de-DE"/>
        </w:rPr>
        <w:t>gefährdet</w:t>
      </w:r>
      <w:r w:rsidR="004C53C0">
        <w:rPr>
          <w:lang w:val="de-DE"/>
        </w:rPr>
        <w:t xml:space="preserve">, während </w:t>
      </w:r>
      <w:r w:rsidR="004B5905">
        <w:rPr>
          <w:lang w:val="de-DE"/>
        </w:rPr>
        <w:t>variable Zinsstrategie</w:t>
      </w:r>
      <w:r w:rsidR="00B0187C">
        <w:rPr>
          <w:lang w:val="de-DE"/>
        </w:rPr>
        <w:t>n</w:t>
      </w:r>
      <w:r w:rsidR="004C53C0">
        <w:rPr>
          <w:lang w:val="de-DE"/>
        </w:rPr>
        <w:t xml:space="preserve"> </w:t>
      </w:r>
      <w:r w:rsidR="00765D1F">
        <w:rPr>
          <w:lang w:val="de-DE"/>
        </w:rPr>
        <w:t>hiervon isoliert wären</w:t>
      </w:r>
      <w:r w:rsidR="267E7C3A">
        <w:rPr>
          <w:lang w:val="de-DE"/>
        </w:rPr>
        <w:t>.</w:t>
      </w:r>
      <w:r w:rsidR="004C53C0">
        <w:rPr>
          <w:lang w:val="de-DE"/>
        </w:rPr>
        <w:t xml:space="preserve"> </w:t>
      </w:r>
      <w:r w:rsidR="00821605">
        <w:rPr>
          <w:lang w:val="de-DE"/>
        </w:rPr>
        <w:t>Anleger haben somit eine gute Entscheidungsgrundlage.</w:t>
      </w:r>
    </w:p>
    <w:p w14:paraId="109B5DAC" w14:textId="77777777" w:rsidR="004C53C0" w:rsidRPr="008D41EC" w:rsidRDefault="004C53C0" w:rsidP="004C53C0">
      <w:pPr>
        <w:spacing w:after="0" w:line="240" w:lineRule="auto"/>
        <w:rPr>
          <w:lang w:val="de-AT"/>
        </w:rPr>
      </w:pPr>
      <w:r>
        <w:rPr>
          <w:rFonts w:eastAsia="Times New Roman"/>
          <w:lang w:val="de-DE"/>
        </w:rPr>
        <w:br/>
      </w:r>
      <w:r>
        <w:rPr>
          <w:rFonts w:eastAsia="Times New Roman"/>
          <w:lang w:val="de-DE"/>
        </w:rPr>
        <w:br/>
      </w:r>
    </w:p>
    <w:p w14:paraId="33653759" w14:textId="77777777" w:rsidR="004C53C0" w:rsidRPr="008D41EC" w:rsidRDefault="004C53C0" w:rsidP="004C53C0">
      <w:pPr>
        <w:rPr>
          <w:lang w:val="de-AT"/>
        </w:rPr>
      </w:pPr>
    </w:p>
    <w:p w14:paraId="32972D95" w14:textId="77777777" w:rsidR="00D46D32" w:rsidRPr="008D41EC" w:rsidRDefault="00D46D32">
      <w:pPr>
        <w:rPr>
          <w:rFonts w:cstheme="minorHAnsi"/>
          <w:b/>
          <w:color w:val="595959" w:themeColor="text1" w:themeTint="A6"/>
          <w:lang w:val="de-AT"/>
        </w:rPr>
      </w:pPr>
      <w:r w:rsidRPr="008D41EC">
        <w:rPr>
          <w:rFonts w:cstheme="minorHAnsi"/>
          <w:b/>
          <w:color w:val="595959" w:themeColor="text1" w:themeTint="A6"/>
          <w:lang w:val="de-AT"/>
        </w:rPr>
        <w:br w:type="page"/>
      </w:r>
    </w:p>
    <w:p w14:paraId="35A54C3A" w14:textId="77777777" w:rsidR="00F67E33" w:rsidRPr="008D41EC" w:rsidRDefault="00F67E33" w:rsidP="00472199">
      <w:pPr>
        <w:rPr>
          <w:rFonts w:cstheme="minorHAnsi"/>
          <w:b/>
          <w:color w:val="595959" w:themeColor="text1" w:themeTint="A6"/>
          <w:u w:val="single"/>
          <w:lang w:val="de-AT"/>
        </w:rPr>
      </w:pPr>
      <w:r w:rsidRPr="008D41EC">
        <w:rPr>
          <w:rFonts w:cstheme="minorHAnsi"/>
          <w:b/>
          <w:color w:val="595959" w:themeColor="text1" w:themeTint="A6"/>
          <w:u w:val="single"/>
          <w:lang w:val="de-AT"/>
        </w:rPr>
        <w:lastRenderedPageBreak/>
        <w:t>Wichtige Informationen</w:t>
      </w:r>
    </w:p>
    <w:p w14:paraId="216A2138" w14:textId="77777777" w:rsidR="00F67E33" w:rsidRPr="008D41EC" w:rsidRDefault="00F67E33" w:rsidP="00472199">
      <w:pPr>
        <w:rPr>
          <w:rFonts w:cstheme="minorHAnsi"/>
          <w:iCs/>
          <w:color w:val="595959" w:themeColor="text1" w:themeTint="A6"/>
          <w:lang w:val="de-AT"/>
        </w:rPr>
      </w:pPr>
      <w:r w:rsidRPr="008D41EC">
        <w:rPr>
          <w:rFonts w:cstheme="minorHAnsi"/>
          <w:b/>
          <w:bCs/>
          <w:iCs/>
          <w:color w:val="595959" w:themeColor="text1" w:themeTint="A6"/>
          <w:lang w:val="de-AT"/>
        </w:rPr>
        <w:t xml:space="preserve">Im Europäischen Wirtschaftsraum („EWR“) herausgegebene Mitteilungen: </w:t>
      </w:r>
      <w:r w:rsidRPr="008D41EC">
        <w:rPr>
          <w:rFonts w:cstheme="minorHAnsi"/>
          <w:iCs/>
          <w:color w:val="595959" w:themeColor="text1" w:themeTint="A6"/>
          <w:lang w:val="de-AT"/>
        </w:rPr>
        <w:t xml:space="preserve">Dieses Dokument wurde von WisdomTree </w:t>
      </w:r>
      <w:proofErr w:type="spellStart"/>
      <w:r w:rsidRPr="008D41EC">
        <w:rPr>
          <w:rFonts w:cstheme="minorHAnsi"/>
          <w:iCs/>
          <w:color w:val="595959" w:themeColor="text1" w:themeTint="A6"/>
          <w:lang w:val="de-AT"/>
        </w:rPr>
        <w:t>Ireland</w:t>
      </w:r>
      <w:proofErr w:type="spellEnd"/>
      <w:r w:rsidRPr="008D41EC">
        <w:rPr>
          <w:rFonts w:cstheme="minorHAnsi"/>
          <w:iCs/>
          <w:color w:val="595959" w:themeColor="text1" w:themeTint="A6"/>
          <w:lang w:val="de-AT"/>
        </w:rPr>
        <w:t xml:space="preserve"> Limited, einer von der Central Bank of </w:t>
      </w:r>
      <w:proofErr w:type="spellStart"/>
      <w:r w:rsidRPr="008D41EC">
        <w:rPr>
          <w:rFonts w:cstheme="minorHAnsi"/>
          <w:iCs/>
          <w:color w:val="595959" w:themeColor="text1" w:themeTint="A6"/>
          <w:lang w:val="de-AT"/>
        </w:rPr>
        <w:t>Ireland</w:t>
      </w:r>
      <w:proofErr w:type="spellEnd"/>
      <w:r w:rsidRPr="008D41EC">
        <w:rPr>
          <w:rFonts w:cstheme="minorHAnsi"/>
          <w:iCs/>
          <w:color w:val="595959" w:themeColor="text1" w:themeTint="A6"/>
          <w:lang w:val="de-AT"/>
        </w:rPr>
        <w:t xml:space="preserve"> zugelassenen und regulierten Gesellschaft, herausgegeben und genehmigt.</w:t>
      </w:r>
    </w:p>
    <w:p w14:paraId="7F891424" w14:textId="77777777" w:rsidR="00F67E33" w:rsidRPr="008D41EC" w:rsidRDefault="00F67E33" w:rsidP="00472199">
      <w:pPr>
        <w:rPr>
          <w:rFonts w:cstheme="minorHAnsi"/>
          <w:b/>
          <w:bCs/>
          <w:iCs/>
          <w:color w:val="595959" w:themeColor="text1" w:themeTint="A6"/>
          <w:lang w:val="de-AT"/>
        </w:rPr>
      </w:pPr>
      <w:r w:rsidRPr="008D41EC">
        <w:rPr>
          <w:rFonts w:cstheme="minorHAnsi"/>
          <w:b/>
          <w:bCs/>
          <w:iCs/>
          <w:color w:val="595959" w:themeColor="text1" w:themeTint="A6"/>
          <w:lang w:val="de-AT"/>
        </w:rPr>
        <w:t xml:space="preserve">In Ländern außerhalb des EWR herausgegebene Mitteilungen: </w:t>
      </w:r>
      <w:r w:rsidRPr="008D41EC">
        <w:rPr>
          <w:rFonts w:cstheme="minorHAnsi"/>
          <w:iCs/>
          <w:color w:val="595959" w:themeColor="text1" w:themeTint="A6"/>
          <w:lang w:val="de-AT"/>
        </w:rPr>
        <w:t>Dieses Dokument wurde von WisdomTree UK Limited, einer von der United Kingdom Financial Conduct Authority zugelassenen und regulierten Gesellschaft, herausgegeben und genehmigt.</w:t>
      </w:r>
    </w:p>
    <w:p w14:paraId="48D6AF20" w14:textId="77777777" w:rsidR="00F67E33" w:rsidRPr="008D41EC" w:rsidRDefault="00F67E33" w:rsidP="00472199">
      <w:pPr>
        <w:rPr>
          <w:rFonts w:cstheme="minorHAnsi"/>
          <w:iCs/>
          <w:color w:val="595959" w:themeColor="text1" w:themeTint="A6"/>
          <w:lang w:val="de-AT"/>
        </w:rPr>
      </w:pPr>
      <w:r w:rsidRPr="008D41EC">
        <w:rPr>
          <w:rFonts w:cstheme="minorHAnsi"/>
          <w:iCs/>
          <w:color w:val="595959" w:themeColor="text1" w:themeTint="A6"/>
          <w:lang w:val="de-AT"/>
        </w:rPr>
        <w:t xml:space="preserve">WisdomTree </w:t>
      </w:r>
      <w:proofErr w:type="spellStart"/>
      <w:r w:rsidRPr="008D41EC">
        <w:rPr>
          <w:rFonts w:cstheme="minorHAnsi"/>
          <w:iCs/>
          <w:color w:val="595959" w:themeColor="text1" w:themeTint="A6"/>
          <w:lang w:val="de-AT"/>
        </w:rPr>
        <w:t>Ireland</w:t>
      </w:r>
      <w:proofErr w:type="spellEnd"/>
      <w:r w:rsidRPr="008D41EC">
        <w:rPr>
          <w:rFonts w:cstheme="minorHAnsi"/>
          <w:iCs/>
          <w:color w:val="595959" w:themeColor="text1" w:themeTint="A6"/>
          <w:lang w:val="de-AT"/>
        </w:rPr>
        <w:t xml:space="preserve"> Limited und WisdomTree UK Limited werden jeweils als „WisdomTree“ bezeichnet. </w:t>
      </w:r>
      <w:r w:rsidRPr="008D41EC">
        <w:rPr>
          <w:rFonts w:cstheme="minorHAnsi"/>
          <w:color w:val="595959" w:themeColor="text1" w:themeTint="A6"/>
          <w:lang w:val="de-AT"/>
        </w:rPr>
        <w:t xml:space="preserve">Unsere Richtlinie über Interessenkonflikte und unser Verzeichnis sind auf Anfrage erhältlich. </w:t>
      </w:r>
    </w:p>
    <w:p w14:paraId="6F0936D0" w14:textId="77777777" w:rsidR="00F67E33" w:rsidRPr="008D41EC" w:rsidRDefault="00F67E33" w:rsidP="00472199">
      <w:pPr>
        <w:rPr>
          <w:rFonts w:cstheme="minorHAnsi"/>
          <w:color w:val="595959" w:themeColor="text1" w:themeTint="A6"/>
          <w:lang w:val="de-AT"/>
        </w:rPr>
      </w:pPr>
      <w:r w:rsidRPr="008D41EC">
        <w:rPr>
          <w:rFonts w:cstheme="minorHAnsi"/>
          <w:b/>
          <w:color w:val="595959" w:themeColor="text1" w:themeTint="A6"/>
          <w:lang w:val="de-AT"/>
        </w:rPr>
        <w:t xml:space="preserve">Nur für professionelle Kunden. Die in diesem Dokument enthaltenen Informationen dienen ausschließlich Ihrer Information und stellen weder ein Angebot zum Verkauf bzw. eine Aufforderung oder ein Angebot zum Kauf von Wertpapieren oder Anteilen dar. Dieses Dokument sollte nicht als Basis für eine Anlageentscheidung verwendet werden. Anlagen können an Wert zunehmen oder verlieren und Sie können einen Teil oder den gesamten Betrag der Anlage verlieren. Die Wertentwicklung in der Vergangenheit ist nicht notwendigerweise ein Hinweis auf zukünftige Ergebnisse. Anlageentscheidungen sollten auf den Angaben im entsprechenden Prospekt sowie auf unabhängiger Anlage-, Steuer- und Rechtsberatung basieren. </w:t>
      </w:r>
    </w:p>
    <w:p w14:paraId="4F88C1BF" w14:textId="77777777" w:rsidR="00F67E33" w:rsidRPr="008D41EC" w:rsidRDefault="00F67E33" w:rsidP="00472199">
      <w:pPr>
        <w:rPr>
          <w:rFonts w:cstheme="minorHAnsi"/>
          <w:color w:val="595959" w:themeColor="text1" w:themeTint="A6"/>
          <w:lang w:val="de-AT"/>
        </w:rPr>
      </w:pPr>
      <w:r w:rsidRPr="008D41EC">
        <w:rPr>
          <w:rFonts w:cstheme="minorHAnsi"/>
          <w:color w:val="595959" w:themeColor="text1" w:themeTint="A6"/>
          <w:lang w:val="de-AT"/>
        </w:rPr>
        <w:t xml:space="preserve">Bei diesem Dokument handelt es sich nicht um Werbung bzw. eine Maßnahme zum öffentlichen Angebot von Anteilen oder Wertpapieren in den USA oder einer zugehörigen Provinz bzw. einem zugehörigen Territorium der USA, und es darf unter keinen Umständen als solche verstanden werden. Weder dieses Dokument noch etwaige Kopien dieses Dokuments sollten in die USA mitgenommen, (direkt oder indirekt) übermittelt oder verteilt werden. </w:t>
      </w:r>
    </w:p>
    <w:p w14:paraId="4C7DA3B6" w14:textId="77777777" w:rsidR="00F67E33" w:rsidRPr="008D41EC" w:rsidRDefault="00F67E33" w:rsidP="00472199">
      <w:pPr>
        <w:rPr>
          <w:rFonts w:cstheme="minorHAnsi"/>
          <w:bCs/>
          <w:color w:val="595959" w:themeColor="text1" w:themeTint="A6"/>
          <w:lang w:val="de-AT"/>
        </w:rPr>
      </w:pPr>
      <w:r w:rsidRPr="008D41EC">
        <w:rPr>
          <w:rFonts w:cstheme="minorHAnsi"/>
          <w:bCs/>
          <w:color w:val="595959" w:themeColor="text1" w:themeTint="A6"/>
          <w:lang w:val="de-AT"/>
        </w:rPr>
        <w:t>Dieses Dokument kann unabhängige Marktkommentare enthalten, die von WisdomTree auf der Grundlage öffentlich zugänglicher Informationen erstellt wurden. Obwohl WisdomTree bestrebt ist, die Richtigkeit des Inhalts dieses Dokuments sicherzustellen, übernimmt WisdomTree keine Gewährleistung oder Garantie für seine Richtigkeit oder Genauigkeit. Die Drittanbieter, deren Dienste in Anspruch genommen werden, um die in diesem Dokument enthaltenen Informationen zu beziehen, übernehmen keine Gewährleistung oder Garantie jeglicher Art bezüglich dieser Daten. Dort, wo WisdomTree seine eigenen Ansichten in Bezug auf Produkte oder Marktaktivitäten äußert, können sich diese Auffassungen ändern. Weder WisdomTree, noch eines seiner verbundenen Unternehmen oder einer seiner jeweiligen leitenden Angestellten, Verwaltungsratsmitglieder, Partner oder Mitarbeiter übernimmt irgendeine Haftung für direkte Schäden oder Folgeschäden, die durch die Verwendung dieses Dokuments oder seines Inhalts entstehen.</w:t>
      </w:r>
    </w:p>
    <w:p w14:paraId="0AFE6978" w14:textId="77777777" w:rsidR="00F67E33" w:rsidRPr="008D41EC" w:rsidRDefault="00F67E33" w:rsidP="00472199">
      <w:pPr>
        <w:rPr>
          <w:rFonts w:cstheme="minorHAnsi"/>
          <w:color w:val="595959" w:themeColor="text1" w:themeTint="A6"/>
          <w:lang w:val="de-AT"/>
        </w:rPr>
      </w:pPr>
      <w:r w:rsidRPr="008D41EC">
        <w:rPr>
          <w:rFonts w:cstheme="minorHAnsi"/>
          <w:color w:val="595959" w:themeColor="text1" w:themeTint="A6"/>
          <w:lang w:val="de-AT"/>
        </w:rPr>
        <w:t xml:space="preserve">Dieses Dokument kann zukunftsorientierte Aussagen enthalten, einschließlich Aussagen hinsichtlich unserer aktuellen Erwartungen oder Einschätzungen im Hinblick auf die Wertentwicklung bestimmter Anlageklassen und/oder Sektoren. Zukunftsorientierte Aussagen unterliegen gewissen Risiken, Unsicherheiten und Annahmen. Es gibt keine Sicherheit, dass diese Aussagen zutreffen, und die tatsächlichen Ergebnisse können von den erwarteten Ergebnissen abweichen. </w:t>
      </w:r>
      <w:r w:rsidRPr="008D41EC">
        <w:rPr>
          <w:rFonts w:cstheme="minorHAnsi"/>
          <w:bCs/>
          <w:color w:val="595959" w:themeColor="text1" w:themeTint="A6"/>
          <w:lang w:val="de-AT"/>
        </w:rPr>
        <w:t>WisdomTree</w:t>
      </w:r>
      <w:r w:rsidRPr="008D41EC">
        <w:rPr>
          <w:rFonts w:cstheme="minorHAnsi"/>
          <w:color w:val="595959" w:themeColor="text1" w:themeTint="A6"/>
          <w:lang w:val="de-AT"/>
        </w:rPr>
        <w:t xml:space="preserve"> empfiehlt Ihnen deutlich, sich nicht in unangemessener Weise auf diese zukunftsgerichteten Aussagen zu verlassen.</w:t>
      </w:r>
    </w:p>
    <w:p w14:paraId="5D20C6BB" w14:textId="77777777" w:rsidR="00F67E33" w:rsidRPr="008D41EC" w:rsidRDefault="00F67E33" w:rsidP="00472199">
      <w:pPr>
        <w:rPr>
          <w:rFonts w:cstheme="minorHAnsi"/>
          <w:bCs/>
          <w:color w:val="595959" w:themeColor="text1" w:themeTint="A6"/>
          <w:lang w:val="de-AT"/>
        </w:rPr>
      </w:pPr>
      <w:r w:rsidRPr="008D41EC">
        <w:rPr>
          <w:rFonts w:cstheme="minorHAnsi"/>
          <w:bCs/>
          <w:color w:val="595959" w:themeColor="text1" w:themeTint="A6"/>
          <w:lang w:val="de-AT"/>
        </w:rPr>
        <w:lastRenderedPageBreak/>
        <w:t xml:space="preserve">Jegliche in diesem Dokument enthaltene historische Wertentwicklung kann u. U. auf Backtesting beruhen. Backtesting ist der Prozess, bei dem eine Anlagestrategie evaluiert wird, indem sie auf historische Daten angewandt wird, um zu simulieren, was die Wertentwicklung solch einer Strategie in der Vergangenheit gewesen wäre. Durch Backtesting erzielte Wertsteigerungen sind jedoch rein hypothetisch und werden in diesem Dokument einzig und allein zu Informationszwecken aufgeführt. Daten, die durch Backtesting gesammelt wurden, stellen keine tatsächlichen Wertsteigerungen dar und dürfen nicht als Indikator für tatsächliche oder zukünftige Wertsteigerungen angesehen werden. </w:t>
      </w:r>
    </w:p>
    <w:p w14:paraId="52DDC797" w14:textId="77777777" w:rsidR="00F67E33" w:rsidRPr="008D41EC" w:rsidRDefault="00F67E33" w:rsidP="00472199">
      <w:pPr>
        <w:rPr>
          <w:rFonts w:cstheme="minorHAnsi"/>
          <w:b/>
          <w:color w:val="595959" w:themeColor="text1" w:themeTint="A6"/>
          <w:u w:val="single"/>
          <w:lang w:val="de-AT"/>
        </w:rPr>
      </w:pPr>
      <w:r w:rsidRPr="008D41EC">
        <w:rPr>
          <w:rFonts w:cstheme="minorHAnsi"/>
          <w:b/>
          <w:color w:val="595959" w:themeColor="text1" w:themeTint="A6"/>
          <w:u w:val="single"/>
          <w:lang w:val="de-AT"/>
        </w:rPr>
        <w:br w:type="page"/>
      </w:r>
    </w:p>
    <w:p w14:paraId="02D6C46C" w14:textId="16CD08F8" w:rsidR="00F67E33" w:rsidRPr="00F67E33" w:rsidRDefault="00F67E33" w:rsidP="00472199">
      <w:pPr>
        <w:rPr>
          <w:rFonts w:cstheme="minorHAnsi"/>
          <w:b/>
          <w:color w:val="595959" w:themeColor="text1" w:themeTint="A6"/>
          <w:u w:val="single"/>
        </w:rPr>
      </w:pPr>
      <w:proofErr w:type="spellStart"/>
      <w:r w:rsidRPr="00F67E33">
        <w:rPr>
          <w:rFonts w:cstheme="minorHAnsi"/>
          <w:b/>
          <w:color w:val="595959" w:themeColor="text1" w:themeTint="A6"/>
          <w:u w:val="single"/>
        </w:rPr>
        <w:lastRenderedPageBreak/>
        <w:t>Información</w:t>
      </w:r>
      <w:proofErr w:type="spellEnd"/>
      <w:r w:rsidRPr="00F67E33">
        <w:rPr>
          <w:rFonts w:cstheme="minorHAnsi"/>
          <w:b/>
          <w:color w:val="595959" w:themeColor="text1" w:themeTint="A6"/>
          <w:u w:val="single"/>
        </w:rPr>
        <w:t xml:space="preserve"> </w:t>
      </w:r>
      <w:proofErr w:type="spellStart"/>
      <w:r w:rsidRPr="00F67E33">
        <w:rPr>
          <w:rFonts w:cstheme="minorHAnsi"/>
          <w:b/>
          <w:color w:val="595959" w:themeColor="text1" w:themeTint="A6"/>
          <w:u w:val="single"/>
        </w:rPr>
        <w:t>importante</w:t>
      </w:r>
      <w:proofErr w:type="spellEnd"/>
    </w:p>
    <w:p w14:paraId="043A2493" w14:textId="77777777" w:rsidR="00F67E33" w:rsidRPr="00F67E33" w:rsidRDefault="00F67E33" w:rsidP="00472199">
      <w:pPr>
        <w:rPr>
          <w:rFonts w:cstheme="minorHAnsi"/>
          <w:iCs/>
          <w:color w:val="595959" w:themeColor="text1" w:themeTint="A6"/>
        </w:rPr>
      </w:pPr>
      <w:r w:rsidRPr="00F67E33">
        <w:rPr>
          <w:rFonts w:cstheme="minorHAnsi"/>
          <w:b/>
          <w:bCs/>
          <w:iCs/>
          <w:color w:val="595959" w:themeColor="text1" w:themeTint="A6"/>
        </w:rPr>
        <w:t xml:space="preserve">Comunicaciones </w:t>
      </w:r>
      <w:proofErr w:type="spellStart"/>
      <w:r w:rsidRPr="00F67E33">
        <w:rPr>
          <w:rFonts w:cstheme="minorHAnsi"/>
          <w:b/>
          <w:bCs/>
          <w:iCs/>
          <w:color w:val="595959" w:themeColor="text1" w:themeTint="A6"/>
        </w:rPr>
        <w:t>emitidas</w:t>
      </w:r>
      <w:proofErr w:type="spellEnd"/>
      <w:r w:rsidRPr="00F67E33">
        <w:rPr>
          <w:rFonts w:cstheme="minorHAnsi"/>
          <w:b/>
          <w:bCs/>
          <w:iCs/>
          <w:color w:val="595959" w:themeColor="text1" w:themeTint="A6"/>
        </w:rPr>
        <w:t xml:space="preserve"> </w:t>
      </w:r>
      <w:proofErr w:type="spellStart"/>
      <w:r w:rsidRPr="00F67E33">
        <w:rPr>
          <w:rFonts w:cstheme="minorHAnsi"/>
          <w:b/>
          <w:bCs/>
          <w:iCs/>
          <w:color w:val="595959" w:themeColor="text1" w:themeTint="A6"/>
        </w:rPr>
        <w:t>en</w:t>
      </w:r>
      <w:proofErr w:type="spellEnd"/>
      <w:r w:rsidRPr="00F67E33">
        <w:rPr>
          <w:rFonts w:cstheme="minorHAnsi"/>
          <w:b/>
          <w:bCs/>
          <w:iCs/>
          <w:color w:val="595959" w:themeColor="text1" w:themeTint="A6"/>
        </w:rPr>
        <w:t xml:space="preserve"> el </w:t>
      </w:r>
      <w:proofErr w:type="spellStart"/>
      <w:r w:rsidRPr="00F67E33">
        <w:rPr>
          <w:rFonts w:cstheme="minorHAnsi"/>
          <w:b/>
          <w:bCs/>
          <w:iCs/>
          <w:color w:val="595959" w:themeColor="text1" w:themeTint="A6"/>
        </w:rPr>
        <w:t>Espacio</w:t>
      </w:r>
      <w:proofErr w:type="spellEnd"/>
      <w:r w:rsidRPr="00F67E33">
        <w:rPr>
          <w:rFonts w:cstheme="minorHAnsi"/>
          <w:b/>
          <w:bCs/>
          <w:iCs/>
          <w:color w:val="595959" w:themeColor="text1" w:themeTint="A6"/>
        </w:rPr>
        <w:t xml:space="preserve"> </w:t>
      </w:r>
      <w:proofErr w:type="spellStart"/>
      <w:r w:rsidRPr="00F67E33">
        <w:rPr>
          <w:rFonts w:cstheme="minorHAnsi"/>
          <w:b/>
          <w:bCs/>
          <w:iCs/>
          <w:color w:val="595959" w:themeColor="text1" w:themeTint="A6"/>
        </w:rPr>
        <w:t>Económico</w:t>
      </w:r>
      <w:proofErr w:type="spellEnd"/>
      <w:r w:rsidRPr="00F67E33">
        <w:rPr>
          <w:rFonts w:cstheme="minorHAnsi"/>
          <w:b/>
          <w:bCs/>
          <w:iCs/>
          <w:color w:val="595959" w:themeColor="text1" w:themeTint="A6"/>
        </w:rPr>
        <w:t xml:space="preserve"> </w:t>
      </w:r>
      <w:proofErr w:type="spellStart"/>
      <w:r w:rsidRPr="00F67E33">
        <w:rPr>
          <w:rFonts w:cstheme="minorHAnsi"/>
          <w:b/>
          <w:bCs/>
          <w:iCs/>
          <w:color w:val="595959" w:themeColor="text1" w:themeTint="A6"/>
        </w:rPr>
        <w:t>Europeo</w:t>
      </w:r>
      <w:proofErr w:type="spellEnd"/>
      <w:r w:rsidRPr="00F67E33">
        <w:rPr>
          <w:rFonts w:cstheme="minorHAnsi"/>
          <w:b/>
          <w:bCs/>
          <w:iCs/>
          <w:color w:val="595959" w:themeColor="text1" w:themeTint="A6"/>
        </w:rPr>
        <w:t xml:space="preserve"> («EEE»): </w:t>
      </w:r>
      <w:r w:rsidRPr="00F67E33">
        <w:rPr>
          <w:rFonts w:cstheme="minorHAnsi"/>
          <w:iCs/>
          <w:color w:val="595959" w:themeColor="text1" w:themeTint="A6"/>
        </w:rPr>
        <w:t xml:space="preserve">Este </w:t>
      </w:r>
      <w:proofErr w:type="spellStart"/>
      <w:r w:rsidRPr="00F67E33">
        <w:rPr>
          <w:rFonts w:cstheme="minorHAnsi"/>
          <w:iCs/>
          <w:color w:val="595959" w:themeColor="text1" w:themeTint="A6"/>
        </w:rPr>
        <w:t>documento</w:t>
      </w:r>
      <w:proofErr w:type="spellEnd"/>
      <w:r w:rsidRPr="00F67E33">
        <w:rPr>
          <w:rFonts w:cstheme="minorHAnsi"/>
          <w:iCs/>
          <w:color w:val="595959" w:themeColor="text1" w:themeTint="A6"/>
        </w:rPr>
        <w:t xml:space="preserve"> ha </w:t>
      </w:r>
      <w:proofErr w:type="spellStart"/>
      <w:r w:rsidRPr="00F67E33">
        <w:rPr>
          <w:rFonts w:cstheme="minorHAnsi"/>
          <w:iCs/>
          <w:color w:val="595959" w:themeColor="text1" w:themeTint="A6"/>
        </w:rPr>
        <w:t>sido</w:t>
      </w:r>
      <w:proofErr w:type="spellEnd"/>
      <w:r w:rsidRPr="00F67E33">
        <w:rPr>
          <w:rFonts w:cstheme="minorHAnsi"/>
          <w:iCs/>
          <w:color w:val="595959" w:themeColor="text1" w:themeTint="A6"/>
        </w:rPr>
        <w:t xml:space="preserve"> </w:t>
      </w:r>
      <w:proofErr w:type="spellStart"/>
      <w:r w:rsidRPr="00F67E33">
        <w:rPr>
          <w:rFonts w:cstheme="minorHAnsi"/>
          <w:iCs/>
          <w:color w:val="595959" w:themeColor="text1" w:themeTint="A6"/>
        </w:rPr>
        <w:t>emitido</w:t>
      </w:r>
      <w:proofErr w:type="spellEnd"/>
      <w:r w:rsidRPr="00F67E33">
        <w:rPr>
          <w:rFonts w:cstheme="minorHAnsi"/>
          <w:iCs/>
          <w:color w:val="595959" w:themeColor="text1" w:themeTint="A6"/>
        </w:rPr>
        <w:t xml:space="preserve"> y </w:t>
      </w:r>
      <w:proofErr w:type="spellStart"/>
      <w:r w:rsidRPr="00F67E33">
        <w:rPr>
          <w:rFonts w:cstheme="minorHAnsi"/>
          <w:iCs/>
          <w:color w:val="595959" w:themeColor="text1" w:themeTint="A6"/>
        </w:rPr>
        <w:t>aprobado</w:t>
      </w:r>
      <w:proofErr w:type="spellEnd"/>
      <w:r w:rsidRPr="00F67E33">
        <w:rPr>
          <w:rFonts w:cstheme="minorHAnsi"/>
          <w:iCs/>
          <w:color w:val="595959" w:themeColor="text1" w:themeTint="A6"/>
        </w:rPr>
        <w:t xml:space="preserve"> por WisdomTree Ireland Limited, </w:t>
      </w:r>
      <w:proofErr w:type="spellStart"/>
      <w:r w:rsidRPr="00F67E33">
        <w:rPr>
          <w:rFonts w:cstheme="minorHAnsi"/>
          <w:iCs/>
          <w:color w:val="595959" w:themeColor="text1" w:themeTint="A6"/>
        </w:rPr>
        <w:t>sociedad</w:t>
      </w:r>
      <w:proofErr w:type="spellEnd"/>
      <w:r w:rsidRPr="00F67E33">
        <w:rPr>
          <w:rFonts w:cstheme="minorHAnsi"/>
          <w:iCs/>
          <w:color w:val="595959" w:themeColor="text1" w:themeTint="A6"/>
        </w:rPr>
        <w:t xml:space="preserve"> </w:t>
      </w:r>
      <w:proofErr w:type="spellStart"/>
      <w:r w:rsidRPr="00F67E33">
        <w:rPr>
          <w:rFonts w:cstheme="minorHAnsi"/>
          <w:iCs/>
          <w:color w:val="595959" w:themeColor="text1" w:themeTint="A6"/>
        </w:rPr>
        <w:t>autorizada</w:t>
      </w:r>
      <w:proofErr w:type="spellEnd"/>
      <w:r w:rsidRPr="00F67E33">
        <w:rPr>
          <w:rFonts w:cstheme="minorHAnsi"/>
          <w:iCs/>
          <w:color w:val="595959" w:themeColor="text1" w:themeTint="A6"/>
        </w:rPr>
        <w:t xml:space="preserve"> y </w:t>
      </w:r>
      <w:proofErr w:type="spellStart"/>
      <w:r w:rsidRPr="00F67E33">
        <w:rPr>
          <w:rFonts w:cstheme="minorHAnsi"/>
          <w:iCs/>
          <w:color w:val="595959" w:themeColor="text1" w:themeTint="A6"/>
        </w:rPr>
        <w:t>regulada</w:t>
      </w:r>
      <w:proofErr w:type="spellEnd"/>
      <w:r w:rsidRPr="00F67E33">
        <w:rPr>
          <w:rFonts w:cstheme="minorHAnsi"/>
          <w:iCs/>
          <w:color w:val="595959" w:themeColor="text1" w:themeTint="A6"/>
        </w:rPr>
        <w:t xml:space="preserve"> por el Banco Central de </w:t>
      </w:r>
      <w:proofErr w:type="spellStart"/>
      <w:r w:rsidRPr="00F67E33">
        <w:rPr>
          <w:rFonts w:cstheme="minorHAnsi"/>
          <w:iCs/>
          <w:color w:val="595959" w:themeColor="text1" w:themeTint="A6"/>
        </w:rPr>
        <w:t>Irlanda</w:t>
      </w:r>
      <w:proofErr w:type="spellEnd"/>
      <w:r w:rsidRPr="00F67E33">
        <w:rPr>
          <w:rFonts w:cstheme="minorHAnsi"/>
          <w:iCs/>
          <w:color w:val="595959" w:themeColor="text1" w:themeTint="A6"/>
        </w:rPr>
        <w:t>.</w:t>
      </w:r>
    </w:p>
    <w:p w14:paraId="4599DDDE" w14:textId="77777777" w:rsidR="00F67E33" w:rsidRPr="00F67E33" w:rsidRDefault="00F67E33" w:rsidP="00472199">
      <w:pPr>
        <w:rPr>
          <w:rFonts w:cstheme="minorHAnsi"/>
          <w:b/>
          <w:bCs/>
          <w:iCs/>
          <w:color w:val="595959" w:themeColor="text1" w:themeTint="A6"/>
        </w:rPr>
      </w:pPr>
      <w:r w:rsidRPr="00F67E33">
        <w:rPr>
          <w:rFonts w:cstheme="minorHAnsi"/>
          <w:b/>
          <w:bCs/>
          <w:iCs/>
          <w:color w:val="595959" w:themeColor="text1" w:themeTint="A6"/>
        </w:rPr>
        <w:t xml:space="preserve">Comunicaciones </w:t>
      </w:r>
      <w:proofErr w:type="spellStart"/>
      <w:r w:rsidRPr="00F67E33">
        <w:rPr>
          <w:rFonts w:cstheme="minorHAnsi"/>
          <w:b/>
          <w:bCs/>
          <w:iCs/>
          <w:color w:val="595959" w:themeColor="text1" w:themeTint="A6"/>
        </w:rPr>
        <w:t>emitidas</w:t>
      </w:r>
      <w:proofErr w:type="spellEnd"/>
      <w:r w:rsidRPr="00F67E33">
        <w:rPr>
          <w:rFonts w:cstheme="minorHAnsi"/>
          <w:b/>
          <w:bCs/>
          <w:iCs/>
          <w:color w:val="595959" w:themeColor="text1" w:themeTint="A6"/>
        </w:rPr>
        <w:t xml:space="preserve"> </w:t>
      </w:r>
      <w:proofErr w:type="spellStart"/>
      <w:r w:rsidRPr="00F67E33">
        <w:rPr>
          <w:rFonts w:cstheme="minorHAnsi"/>
          <w:b/>
          <w:bCs/>
          <w:iCs/>
          <w:color w:val="595959" w:themeColor="text1" w:themeTint="A6"/>
        </w:rPr>
        <w:t>en</w:t>
      </w:r>
      <w:proofErr w:type="spellEnd"/>
      <w:r w:rsidRPr="00F67E33">
        <w:rPr>
          <w:rFonts w:cstheme="minorHAnsi"/>
          <w:b/>
          <w:bCs/>
          <w:iCs/>
          <w:color w:val="595959" w:themeColor="text1" w:themeTint="A6"/>
        </w:rPr>
        <w:t xml:space="preserve"> </w:t>
      </w:r>
      <w:proofErr w:type="spellStart"/>
      <w:r w:rsidRPr="00F67E33">
        <w:rPr>
          <w:rFonts w:cstheme="minorHAnsi"/>
          <w:b/>
          <w:bCs/>
          <w:iCs/>
          <w:color w:val="595959" w:themeColor="text1" w:themeTint="A6"/>
        </w:rPr>
        <w:t>jurisdicciones</w:t>
      </w:r>
      <w:proofErr w:type="spellEnd"/>
      <w:r w:rsidRPr="00F67E33">
        <w:rPr>
          <w:rFonts w:cstheme="minorHAnsi"/>
          <w:b/>
          <w:bCs/>
          <w:iCs/>
          <w:color w:val="595959" w:themeColor="text1" w:themeTint="A6"/>
        </w:rPr>
        <w:t xml:space="preserve"> </w:t>
      </w:r>
      <w:proofErr w:type="spellStart"/>
      <w:r w:rsidRPr="00F67E33">
        <w:rPr>
          <w:rFonts w:cstheme="minorHAnsi"/>
          <w:b/>
          <w:bCs/>
          <w:iCs/>
          <w:color w:val="595959" w:themeColor="text1" w:themeTint="A6"/>
        </w:rPr>
        <w:t>fuera</w:t>
      </w:r>
      <w:proofErr w:type="spellEnd"/>
      <w:r w:rsidRPr="00F67E33">
        <w:rPr>
          <w:rFonts w:cstheme="minorHAnsi"/>
          <w:b/>
          <w:bCs/>
          <w:iCs/>
          <w:color w:val="595959" w:themeColor="text1" w:themeTint="A6"/>
        </w:rPr>
        <w:t xml:space="preserve"> del EEE: </w:t>
      </w:r>
      <w:r w:rsidRPr="00F67E33">
        <w:rPr>
          <w:rFonts w:cstheme="minorHAnsi"/>
          <w:iCs/>
          <w:color w:val="595959" w:themeColor="text1" w:themeTint="A6"/>
        </w:rPr>
        <w:t xml:space="preserve">Este </w:t>
      </w:r>
      <w:proofErr w:type="spellStart"/>
      <w:r w:rsidRPr="00F67E33">
        <w:rPr>
          <w:rFonts w:cstheme="minorHAnsi"/>
          <w:iCs/>
          <w:color w:val="595959" w:themeColor="text1" w:themeTint="A6"/>
        </w:rPr>
        <w:t>documento</w:t>
      </w:r>
      <w:proofErr w:type="spellEnd"/>
      <w:r w:rsidRPr="00F67E33">
        <w:rPr>
          <w:rFonts w:cstheme="minorHAnsi"/>
          <w:iCs/>
          <w:color w:val="595959" w:themeColor="text1" w:themeTint="A6"/>
        </w:rPr>
        <w:t xml:space="preserve"> ha </w:t>
      </w:r>
      <w:proofErr w:type="spellStart"/>
      <w:r w:rsidRPr="00F67E33">
        <w:rPr>
          <w:rFonts w:cstheme="minorHAnsi"/>
          <w:iCs/>
          <w:color w:val="595959" w:themeColor="text1" w:themeTint="A6"/>
        </w:rPr>
        <w:t>sido</w:t>
      </w:r>
      <w:proofErr w:type="spellEnd"/>
      <w:r w:rsidRPr="00F67E33">
        <w:rPr>
          <w:rFonts w:cstheme="minorHAnsi"/>
          <w:iCs/>
          <w:color w:val="595959" w:themeColor="text1" w:themeTint="A6"/>
        </w:rPr>
        <w:t xml:space="preserve"> </w:t>
      </w:r>
      <w:proofErr w:type="spellStart"/>
      <w:r w:rsidRPr="00F67E33">
        <w:rPr>
          <w:rFonts w:cstheme="minorHAnsi"/>
          <w:iCs/>
          <w:color w:val="595959" w:themeColor="text1" w:themeTint="A6"/>
        </w:rPr>
        <w:t>emitido</w:t>
      </w:r>
      <w:proofErr w:type="spellEnd"/>
      <w:r w:rsidRPr="00F67E33">
        <w:rPr>
          <w:rFonts w:cstheme="minorHAnsi"/>
          <w:iCs/>
          <w:color w:val="595959" w:themeColor="text1" w:themeTint="A6"/>
        </w:rPr>
        <w:t xml:space="preserve"> y </w:t>
      </w:r>
      <w:proofErr w:type="spellStart"/>
      <w:r w:rsidRPr="00F67E33">
        <w:rPr>
          <w:rFonts w:cstheme="minorHAnsi"/>
          <w:iCs/>
          <w:color w:val="595959" w:themeColor="text1" w:themeTint="A6"/>
        </w:rPr>
        <w:t>aprobado</w:t>
      </w:r>
      <w:proofErr w:type="spellEnd"/>
      <w:r w:rsidRPr="00F67E33">
        <w:rPr>
          <w:rFonts w:cstheme="minorHAnsi"/>
          <w:iCs/>
          <w:color w:val="595959" w:themeColor="text1" w:themeTint="A6"/>
        </w:rPr>
        <w:t xml:space="preserve"> por WisdomTree UK Limited, </w:t>
      </w:r>
      <w:proofErr w:type="spellStart"/>
      <w:r w:rsidRPr="00F67E33">
        <w:rPr>
          <w:rFonts w:cstheme="minorHAnsi"/>
          <w:iCs/>
          <w:color w:val="595959" w:themeColor="text1" w:themeTint="A6"/>
        </w:rPr>
        <w:t>sociedad</w:t>
      </w:r>
      <w:proofErr w:type="spellEnd"/>
      <w:r w:rsidRPr="00F67E33">
        <w:rPr>
          <w:rFonts w:cstheme="minorHAnsi"/>
          <w:iCs/>
          <w:color w:val="595959" w:themeColor="text1" w:themeTint="A6"/>
        </w:rPr>
        <w:t xml:space="preserve"> </w:t>
      </w:r>
      <w:proofErr w:type="spellStart"/>
      <w:r w:rsidRPr="00F67E33">
        <w:rPr>
          <w:rFonts w:cstheme="minorHAnsi"/>
          <w:iCs/>
          <w:color w:val="595959" w:themeColor="text1" w:themeTint="A6"/>
        </w:rPr>
        <w:t>autorizada</w:t>
      </w:r>
      <w:proofErr w:type="spellEnd"/>
      <w:r w:rsidRPr="00F67E33">
        <w:rPr>
          <w:rFonts w:cstheme="minorHAnsi"/>
          <w:iCs/>
          <w:color w:val="595959" w:themeColor="text1" w:themeTint="A6"/>
        </w:rPr>
        <w:t xml:space="preserve"> y </w:t>
      </w:r>
      <w:proofErr w:type="spellStart"/>
      <w:r w:rsidRPr="00F67E33">
        <w:rPr>
          <w:rFonts w:cstheme="minorHAnsi"/>
          <w:iCs/>
          <w:color w:val="595959" w:themeColor="text1" w:themeTint="A6"/>
        </w:rPr>
        <w:t>regulada</w:t>
      </w:r>
      <w:proofErr w:type="spellEnd"/>
      <w:r w:rsidRPr="00F67E33">
        <w:rPr>
          <w:rFonts w:cstheme="minorHAnsi"/>
          <w:iCs/>
          <w:color w:val="595959" w:themeColor="text1" w:themeTint="A6"/>
        </w:rPr>
        <w:t xml:space="preserve"> por la </w:t>
      </w:r>
      <w:proofErr w:type="spellStart"/>
      <w:r w:rsidRPr="00F67E33">
        <w:rPr>
          <w:rFonts w:cstheme="minorHAnsi"/>
          <w:iCs/>
          <w:color w:val="595959" w:themeColor="text1" w:themeTint="A6"/>
        </w:rPr>
        <w:t>Autoridad</w:t>
      </w:r>
      <w:proofErr w:type="spellEnd"/>
      <w:r w:rsidRPr="00F67E33">
        <w:rPr>
          <w:rFonts w:cstheme="minorHAnsi"/>
          <w:iCs/>
          <w:color w:val="595959" w:themeColor="text1" w:themeTint="A6"/>
        </w:rPr>
        <w:t xml:space="preserve"> de </w:t>
      </w:r>
      <w:proofErr w:type="spellStart"/>
      <w:r w:rsidRPr="00F67E33">
        <w:rPr>
          <w:rFonts w:cstheme="minorHAnsi"/>
          <w:iCs/>
          <w:color w:val="595959" w:themeColor="text1" w:themeTint="A6"/>
        </w:rPr>
        <w:t>Conducta</w:t>
      </w:r>
      <w:proofErr w:type="spellEnd"/>
      <w:r w:rsidRPr="00F67E33">
        <w:rPr>
          <w:rFonts w:cstheme="minorHAnsi"/>
          <w:iCs/>
          <w:color w:val="595959" w:themeColor="text1" w:themeTint="A6"/>
        </w:rPr>
        <w:t xml:space="preserve"> </w:t>
      </w:r>
      <w:proofErr w:type="spellStart"/>
      <w:r w:rsidRPr="00F67E33">
        <w:rPr>
          <w:rFonts w:cstheme="minorHAnsi"/>
          <w:iCs/>
          <w:color w:val="595959" w:themeColor="text1" w:themeTint="A6"/>
        </w:rPr>
        <w:t>Financiera</w:t>
      </w:r>
      <w:proofErr w:type="spellEnd"/>
      <w:r w:rsidRPr="00F67E33">
        <w:rPr>
          <w:rFonts w:cstheme="minorHAnsi"/>
          <w:iCs/>
          <w:color w:val="595959" w:themeColor="text1" w:themeTint="A6"/>
        </w:rPr>
        <w:t xml:space="preserve"> del </w:t>
      </w:r>
      <w:proofErr w:type="spellStart"/>
      <w:r w:rsidRPr="00F67E33">
        <w:rPr>
          <w:rFonts w:cstheme="minorHAnsi"/>
          <w:iCs/>
          <w:color w:val="595959" w:themeColor="text1" w:themeTint="A6"/>
        </w:rPr>
        <w:t>Reino</w:t>
      </w:r>
      <w:proofErr w:type="spellEnd"/>
      <w:r w:rsidRPr="00F67E33">
        <w:rPr>
          <w:rFonts w:cstheme="minorHAnsi"/>
          <w:iCs/>
          <w:color w:val="595959" w:themeColor="text1" w:themeTint="A6"/>
        </w:rPr>
        <w:t xml:space="preserve"> </w:t>
      </w:r>
      <w:proofErr w:type="spellStart"/>
      <w:r w:rsidRPr="00F67E33">
        <w:rPr>
          <w:rFonts w:cstheme="minorHAnsi"/>
          <w:iCs/>
          <w:color w:val="595959" w:themeColor="text1" w:themeTint="A6"/>
        </w:rPr>
        <w:t>Unido</w:t>
      </w:r>
      <w:proofErr w:type="spellEnd"/>
      <w:r w:rsidRPr="00F67E33">
        <w:rPr>
          <w:rFonts w:cstheme="minorHAnsi"/>
          <w:iCs/>
          <w:color w:val="595959" w:themeColor="text1" w:themeTint="A6"/>
        </w:rPr>
        <w:t>.</w:t>
      </w:r>
    </w:p>
    <w:p w14:paraId="3AE15C8A" w14:textId="77777777" w:rsidR="00F67E33" w:rsidRPr="00F67E33" w:rsidRDefault="00F67E33" w:rsidP="00472199">
      <w:pPr>
        <w:rPr>
          <w:rFonts w:cstheme="minorHAnsi"/>
          <w:iCs/>
          <w:color w:val="595959" w:themeColor="text1" w:themeTint="A6"/>
        </w:rPr>
      </w:pPr>
      <w:r w:rsidRPr="00F67E33">
        <w:rPr>
          <w:rFonts w:cstheme="minorHAnsi"/>
          <w:iCs/>
          <w:color w:val="595959" w:themeColor="text1" w:themeTint="A6"/>
        </w:rPr>
        <w:t xml:space="preserve">WisdomTree Ireland Limited y WisdomTree UK Limited se </w:t>
      </w:r>
      <w:proofErr w:type="spellStart"/>
      <w:r w:rsidRPr="00F67E33">
        <w:rPr>
          <w:rFonts w:cstheme="minorHAnsi"/>
          <w:iCs/>
          <w:color w:val="595959" w:themeColor="text1" w:themeTint="A6"/>
        </w:rPr>
        <w:t>denominan</w:t>
      </w:r>
      <w:proofErr w:type="spellEnd"/>
      <w:r w:rsidRPr="00F67E33">
        <w:rPr>
          <w:rFonts w:cstheme="minorHAnsi"/>
          <w:iCs/>
          <w:color w:val="595959" w:themeColor="text1" w:themeTint="A6"/>
        </w:rPr>
        <w:t xml:space="preserve"> </w:t>
      </w:r>
      <w:proofErr w:type="spellStart"/>
      <w:r w:rsidRPr="00F67E33">
        <w:rPr>
          <w:rFonts w:cstheme="minorHAnsi"/>
          <w:iCs/>
          <w:color w:val="595959" w:themeColor="text1" w:themeTint="A6"/>
        </w:rPr>
        <w:t>cada</w:t>
      </w:r>
      <w:proofErr w:type="spellEnd"/>
      <w:r w:rsidRPr="00F67E33">
        <w:rPr>
          <w:rFonts w:cstheme="minorHAnsi"/>
          <w:iCs/>
          <w:color w:val="595959" w:themeColor="text1" w:themeTint="A6"/>
        </w:rPr>
        <w:t xml:space="preserve"> una de </w:t>
      </w:r>
      <w:proofErr w:type="spellStart"/>
      <w:r w:rsidRPr="00F67E33">
        <w:rPr>
          <w:rFonts w:cstheme="minorHAnsi"/>
          <w:iCs/>
          <w:color w:val="595959" w:themeColor="text1" w:themeTint="A6"/>
        </w:rPr>
        <w:t>ellas</w:t>
      </w:r>
      <w:proofErr w:type="spellEnd"/>
      <w:r w:rsidRPr="00F67E33">
        <w:rPr>
          <w:rFonts w:cstheme="minorHAnsi"/>
          <w:iCs/>
          <w:color w:val="595959" w:themeColor="text1" w:themeTint="A6"/>
        </w:rPr>
        <w:t xml:space="preserve"> «WisdomTree» (</w:t>
      </w:r>
      <w:proofErr w:type="spellStart"/>
      <w:r w:rsidRPr="00F67E33">
        <w:rPr>
          <w:rFonts w:cstheme="minorHAnsi"/>
          <w:iCs/>
          <w:color w:val="595959" w:themeColor="text1" w:themeTint="A6"/>
        </w:rPr>
        <w:t>según</w:t>
      </w:r>
      <w:proofErr w:type="spellEnd"/>
      <w:r w:rsidRPr="00F67E33">
        <w:rPr>
          <w:rFonts w:cstheme="minorHAnsi"/>
          <w:iCs/>
          <w:color w:val="595959" w:themeColor="text1" w:themeTint="A6"/>
        </w:rPr>
        <w:t xml:space="preserve"> </w:t>
      </w:r>
      <w:proofErr w:type="spellStart"/>
      <w:r w:rsidRPr="00F67E33">
        <w:rPr>
          <w:rFonts w:cstheme="minorHAnsi"/>
          <w:iCs/>
          <w:color w:val="595959" w:themeColor="text1" w:themeTint="A6"/>
        </w:rPr>
        <w:t>corresponda</w:t>
      </w:r>
      <w:proofErr w:type="spellEnd"/>
      <w:r w:rsidRPr="00F67E33">
        <w:rPr>
          <w:rFonts w:cstheme="minorHAnsi"/>
          <w:iCs/>
          <w:color w:val="595959" w:themeColor="text1" w:themeTint="A6"/>
        </w:rPr>
        <w:t xml:space="preserve">). </w:t>
      </w:r>
      <w:r w:rsidRPr="00F67E33">
        <w:rPr>
          <w:rFonts w:cstheme="minorHAnsi"/>
          <w:color w:val="595959" w:themeColor="text1" w:themeTint="A6"/>
        </w:rPr>
        <w:t xml:space="preserve">Nuestra </w:t>
      </w:r>
      <w:proofErr w:type="spellStart"/>
      <w:r w:rsidRPr="00F67E33">
        <w:rPr>
          <w:rFonts w:cstheme="minorHAnsi"/>
          <w:color w:val="595959" w:themeColor="text1" w:themeTint="A6"/>
        </w:rPr>
        <w:t>Política</w:t>
      </w:r>
      <w:proofErr w:type="spellEnd"/>
      <w:r w:rsidRPr="00F67E33">
        <w:rPr>
          <w:rFonts w:cstheme="minorHAnsi"/>
          <w:color w:val="595959" w:themeColor="text1" w:themeTint="A6"/>
        </w:rPr>
        <w:t xml:space="preserve"> e </w:t>
      </w:r>
      <w:proofErr w:type="spellStart"/>
      <w:r w:rsidRPr="00F67E33">
        <w:rPr>
          <w:rFonts w:cstheme="minorHAnsi"/>
          <w:color w:val="595959" w:themeColor="text1" w:themeTint="A6"/>
        </w:rPr>
        <w:t>Inventario</w:t>
      </w:r>
      <w:proofErr w:type="spellEnd"/>
      <w:r w:rsidRPr="00F67E33">
        <w:rPr>
          <w:rFonts w:cstheme="minorHAnsi"/>
          <w:color w:val="595959" w:themeColor="text1" w:themeTint="A6"/>
        </w:rPr>
        <w:t xml:space="preserve"> de </w:t>
      </w:r>
      <w:proofErr w:type="spellStart"/>
      <w:r w:rsidRPr="00F67E33">
        <w:rPr>
          <w:rFonts w:cstheme="minorHAnsi"/>
          <w:color w:val="595959" w:themeColor="text1" w:themeTint="A6"/>
        </w:rPr>
        <w:t>conflictos</w:t>
      </w:r>
      <w:proofErr w:type="spellEnd"/>
      <w:r w:rsidRPr="00F67E33">
        <w:rPr>
          <w:rFonts w:cstheme="minorHAnsi"/>
          <w:color w:val="595959" w:themeColor="text1" w:themeTint="A6"/>
        </w:rPr>
        <w:t xml:space="preserve"> de </w:t>
      </w:r>
      <w:proofErr w:type="spellStart"/>
      <w:r w:rsidRPr="00F67E33">
        <w:rPr>
          <w:rFonts w:cstheme="minorHAnsi"/>
          <w:color w:val="595959" w:themeColor="text1" w:themeTint="A6"/>
        </w:rPr>
        <w:t>interés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están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disponibles</w:t>
      </w:r>
      <w:proofErr w:type="spellEnd"/>
      <w:r w:rsidRPr="00F67E33">
        <w:rPr>
          <w:rFonts w:cstheme="minorHAnsi"/>
          <w:color w:val="595959" w:themeColor="text1" w:themeTint="A6"/>
        </w:rPr>
        <w:t xml:space="preserve"> previa </w:t>
      </w:r>
      <w:proofErr w:type="spellStart"/>
      <w:r w:rsidRPr="00F67E33">
        <w:rPr>
          <w:rFonts w:cstheme="minorHAnsi"/>
          <w:color w:val="595959" w:themeColor="text1" w:themeTint="A6"/>
        </w:rPr>
        <w:t>solicitud</w:t>
      </w:r>
      <w:proofErr w:type="spellEnd"/>
      <w:r w:rsidRPr="00F67E33">
        <w:rPr>
          <w:rFonts w:cstheme="minorHAnsi"/>
          <w:color w:val="595959" w:themeColor="text1" w:themeTint="A6"/>
        </w:rPr>
        <w:t xml:space="preserve">. </w:t>
      </w:r>
    </w:p>
    <w:p w14:paraId="72A7EEF3" w14:textId="77777777" w:rsidR="00F67E33" w:rsidRPr="00F67E33" w:rsidRDefault="00F67E33" w:rsidP="00472199">
      <w:pPr>
        <w:rPr>
          <w:rFonts w:cstheme="minorHAnsi"/>
          <w:color w:val="595959" w:themeColor="text1" w:themeTint="A6"/>
        </w:rPr>
      </w:pPr>
      <w:proofErr w:type="spellStart"/>
      <w:r w:rsidRPr="00F67E33">
        <w:rPr>
          <w:rFonts w:cstheme="minorHAnsi"/>
          <w:b/>
          <w:color w:val="595959" w:themeColor="text1" w:themeTint="A6"/>
        </w:rPr>
        <w:t>Exclusivamente</w:t>
      </w:r>
      <w:proofErr w:type="spellEnd"/>
      <w:r w:rsidRPr="00F67E33">
        <w:rPr>
          <w:rFonts w:cstheme="minorHAnsi"/>
          <w:b/>
          <w:color w:val="595959" w:themeColor="text1" w:themeTint="A6"/>
        </w:rPr>
        <w:t xml:space="preserve"> para </w:t>
      </w:r>
      <w:proofErr w:type="spellStart"/>
      <w:r w:rsidRPr="00F67E33">
        <w:rPr>
          <w:rFonts w:cstheme="minorHAnsi"/>
          <w:b/>
          <w:color w:val="595959" w:themeColor="text1" w:themeTint="A6"/>
        </w:rPr>
        <w:t>clientes</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profesionales</w:t>
      </w:r>
      <w:proofErr w:type="spellEnd"/>
      <w:r w:rsidRPr="00F67E33">
        <w:rPr>
          <w:rFonts w:cstheme="minorHAnsi"/>
          <w:b/>
          <w:color w:val="595959" w:themeColor="text1" w:themeTint="A6"/>
        </w:rPr>
        <w:t xml:space="preserve">. La </w:t>
      </w:r>
      <w:proofErr w:type="spellStart"/>
      <w:r w:rsidRPr="00F67E33">
        <w:rPr>
          <w:rFonts w:cstheme="minorHAnsi"/>
          <w:b/>
          <w:color w:val="595959" w:themeColor="text1" w:themeTint="A6"/>
        </w:rPr>
        <w:t>información</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contenida</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en</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este</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documento</w:t>
      </w:r>
      <w:proofErr w:type="spellEnd"/>
      <w:r w:rsidRPr="00F67E33">
        <w:rPr>
          <w:rFonts w:cstheme="minorHAnsi"/>
          <w:b/>
          <w:color w:val="595959" w:themeColor="text1" w:themeTint="A6"/>
        </w:rPr>
        <w:t xml:space="preserve"> se </w:t>
      </w:r>
      <w:proofErr w:type="spellStart"/>
      <w:r w:rsidRPr="00F67E33">
        <w:rPr>
          <w:rFonts w:cstheme="minorHAnsi"/>
          <w:b/>
          <w:color w:val="595959" w:themeColor="text1" w:themeTint="A6"/>
        </w:rPr>
        <w:t>ofrece</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únicamente</w:t>
      </w:r>
      <w:proofErr w:type="spellEnd"/>
      <w:r w:rsidRPr="00F67E33">
        <w:rPr>
          <w:rFonts w:cstheme="minorHAnsi"/>
          <w:b/>
          <w:color w:val="595959" w:themeColor="text1" w:themeTint="A6"/>
        </w:rPr>
        <w:t xml:space="preserve"> para </w:t>
      </w:r>
      <w:proofErr w:type="spellStart"/>
      <w:r w:rsidRPr="00F67E33">
        <w:rPr>
          <w:rFonts w:cstheme="minorHAnsi"/>
          <w:b/>
          <w:color w:val="595959" w:themeColor="text1" w:themeTint="A6"/>
        </w:rPr>
        <w:t>su</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información</w:t>
      </w:r>
      <w:proofErr w:type="spellEnd"/>
      <w:r w:rsidRPr="00F67E33">
        <w:rPr>
          <w:rFonts w:cstheme="minorHAnsi"/>
          <w:b/>
          <w:color w:val="595959" w:themeColor="text1" w:themeTint="A6"/>
        </w:rPr>
        <w:t xml:space="preserve"> general y no </w:t>
      </w:r>
      <w:proofErr w:type="spellStart"/>
      <w:r w:rsidRPr="00F67E33">
        <w:rPr>
          <w:rFonts w:cstheme="minorHAnsi"/>
          <w:b/>
          <w:color w:val="595959" w:themeColor="text1" w:themeTint="A6"/>
        </w:rPr>
        <w:t>constituye</w:t>
      </w:r>
      <w:proofErr w:type="spellEnd"/>
      <w:r w:rsidRPr="00F67E33">
        <w:rPr>
          <w:rFonts w:cstheme="minorHAnsi"/>
          <w:b/>
          <w:color w:val="595959" w:themeColor="text1" w:themeTint="A6"/>
        </w:rPr>
        <w:t xml:space="preserve"> una </w:t>
      </w:r>
      <w:proofErr w:type="spellStart"/>
      <w:r w:rsidRPr="00F67E33">
        <w:rPr>
          <w:rFonts w:cstheme="minorHAnsi"/>
          <w:b/>
          <w:color w:val="595959" w:themeColor="text1" w:themeTint="A6"/>
        </w:rPr>
        <w:t>oferta</w:t>
      </w:r>
      <w:proofErr w:type="spellEnd"/>
      <w:r w:rsidRPr="00F67E33">
        <w:rPr>
          <w:rFonts w:cstheme="minorHAnsi"/>
          <w:b/>
          <w:color w:val="595959" w:themeColor="text1" w:themeTint="A6"/>
        </w:rPr>
        <w:t xml:space="preserve"> de </w:t>
      </w:r>
      <w:proofErr w:type="spellStart"/>
      <w:r w:rsidRPr="00F67E33">
        <w:rPr>
          <w:rFonts w:cstheme="minorHAnsi"/>
          <w:b/>
          <w:color w:val="595959" w:themeColor="text1" w:themeTint="A6"/>
        </w:rPr>
        <w:t>venta</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ni</w:t>
      </w:r>
      <w:proofErr w:type="spellEnd"/>
      <w:r w:rsidRPr="00F67E33">
        <w:rPr>
          <w:rFonts w:cstheme="minorHAnsi"/>
          <w:b/>
          <w:color w:val="595959" w:themeColor="text1" w:themeTint="A6"/>
        </w:rPr>
        <w:t xml:space="preserve"> una </w:t>
      </w:r>
      <w:proofErr w:type="spellStart"/>
      <w:r w:rsidRPr="00F67E33">
        <w:rPr>
          <w:rFonts w:cstheme="minorHAnsi"/>
          <w:b/>
          <w:color w:val="595959" w:themeColor="text1" w:themeTint="A6"/>
        </w:rPr>
        <w:t>solicitud</w:t>
      </w:r>
      <w:proofErr w:type="spellEnd"/>
      <w:r w:rsidRPr="00F67E33">
        <w:rPr>
          <w:rFonts w:cstheme="minorHAnsi"/>
          <w:b/>
          <w:color w:val="595959" w:themeColor="text1" w:themeTint="A6"/>
        </w:rPr>
        <w:t xml:space="preserve"> de </w:t>
      </w:r>
      <w:proofErr w:type="spellStart"/>
      <w:r w:rsidRPr="00F67E33">
        <w:rPr>
          <w:rFonts w:cstheme="minorHAnsi"/>
          <w:b/>
          <w:color w:val="595959" w:themeColor="text1" w:themeTint="A6"/>
        </w:rPr>
        <w:t>oferta</w:t>
      </w:r>
      <w:proofErr w:type="spellEnd"/>
      <w:r w:rsidRPr="00F67E33">
        <w:rPr>
          <w:rFonts w:cstheme="minorHAnsi"/>
          <w:b/>
          <w:color w:val="595959" w:themeColor="text1" w:themeTint="A6"/>
        </w:rPr>
        <w:t xml:space="preserve"> de </w:t>
      </w:r>
      <w:proofErr w:type="spellStart"/>
      <w:r w:rsidRPr="00F67E33">
        <w:rPr>
          <w:rFonts w:cstheme="minorHAnsi"/>
          <w:b/>
          <w:color w:val="595959" w:themeColor="text1" w:themeTint="A6"/>
        </w:rPr>
        <w:t>compra</w:t>
      </w:r>
      <w:proofErr w:type="spellEnd"/>
      <w:r w:rsidRPr="00F67E33">
        <w:rPr>
          <w:rFonts w:cstheme="minorHAnsi"/>
          <w:b/>
          <w:color w:val="595959" w:themeColor="text1" w:themeTint="A6"/>
        </w:rPr>
        <w:t xml:space="preserve"> de </w:t>
      </w:r>
      <w:proofErr w:type="spellStart"/>
      <w:r w:rsidRPr="00F67E33">
        <w:rPr>
          <w:rFonts w:cstheme="minorHAnsi"/>
          <w:b/>
          <w:color w:val="595959" w:themeColor="text1" w:themeTint="A6"/>
        </w:rPr>
        <w:t>valores</w:t>
      </w:r>
      <w:proofErr w:type="spellEnd"/>
      <w:r w:rsidRPr="00F67E33">
        <w:rPr>
          <w:rFonts w:cstheme="minorHAnsi"/>
          <w:b/>
          <w:color w:val="595959" w:themeColor="text1" w:themeTint="A6"/>
        </w:rPr>
        <w:t xml:space="preserve"> o </w:t>
      </w:r>
      <w:proofErr w:type="spellStart"/>
      <w:r w:rsidRPr="00F67E33">
        <w:rPr>
          <w:rFonts w:cstheme="minorHAnsi"/>
          <w:b/>
          <w:color w:val="595959" w:themeColor="text1" w:themeTint="A6"/>
        </w:rPr>
        <w:t>acciones</w:t>
      </w:r>
      <w:proofErr w:type="spellEnd"/>
      <w:r w:rsidRPr="00F67E33">
        <w:rPr>
          <w:rFonts w:cstheme="minorHAnsi"/>
          <w:b/>
          <w:color w:val="595959" w:themeColor="text1" w:themeTint="A6"/>
        </w:rPr>
        <w:t xml:space="preserve">. No se </w:t>
      </w:r>
      <w:proofErr w:type="spellStart"/>
      <w:r w:rsidRPr="00F67E33">
        <w:rPr>
          <w:rFonts w:cstheme="minorHAnsi"/>
          <w:b/>
          <w:color w:val="595959" w:themeColor="text1" w:themeTint="A6"/>
        </w:rPr>
        <w:t>deberá</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utilizar</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este</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documento</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como</w:t>
      </w:r>
      <w:proofErr w:type="spellEnd"/>
      <w:r w:rsidRPr="00F67E33">
        <w:rPr>
          <w:rFonts w:cstheme="minorHAnsi"/>
          <w:b/>
          <w:color w:val="595959" w:themeColor="text1" w:themeTint="A6"/>
        </w:rPr>
        <w:t xml:space="preserve"> base a la hora de </w:t>
      </w:r>
      <w:proofErr w:type="spellStart"/>
      <w:r w:rsidRPr="00F67E33">
        <w:rPr>
          <w:rFonts w:cstheme="minorHAnsi"/>
          <w:b/>
          <w:color w:val="595959" w:themeColor="text1" w:themeTint="A6"/>
        </w:rPr>
        <w:t>adoptar</w:t>
      </w:r>
      <w:proofErr w:type="spellEnd"/>
      <w:r w:rsidRPr="00F67E33">
        <w:rPr>
          <w:rFonts w:cstheme="minorHAnsi"/>
          <w:b/>
          <w:color w:val="595959" w:themeColor="text1" w:themeTint="A6"/>
        </w:rPr>
        <w:t xml:space="preserve"> una </w:t>
      </w:r>
      <w:proofErr w:type="spellStart"/>
      <w:r w:rsidRPr="00F67E33">
        <w:rPr>
          <w:rFonts w:cstheme="minorHAnsi"/>
          <w:b/>
          <w:color w:val="595959" w:themeColor="text1" w:themeTint="A6"/>
        </w:rPr>
        <w:t>decisión</w:t>
      </w:r>
      <w:proofErr w:type="spellEnd"/>
      <w:r w:rsidRPr="00F67E33">
        <w:rPr>
          <w:rFonts w:cstheme="minorHAnsi"/>
          <w:b/>
          <w:color w:val="595959" w:themeColor="text1" w:themeTint="A6"/>
        </w:rPr>
        <w:t xml:space="preserve"> de </w:t>
      </w:r>
      <w:proofErr w:type="spellStart"/>
      <w:r w:rsidRPr="00F67E33">
        <w:rPr>
          <w:rFonts w:cstheme="minorHAnsi"/>
          <w:b/>
          <w:color w:val="595959" w:themeColor="text1" w:themeTint="A6"/>
        </w:rPr>
        <w:t>inversión</w:t>
      </w:r>
      <w:proofErr w:type="spellEnd"/>
      <w:r w:rsidRPr="00F67E33">
        <w:rPr>
          <w:rFonts w:cstheme="minorHAnsi"/>
          <w:b/>
          <w:color w:val="595959" w:themeColor="text1" w:themeTint="A6"/>
        </w:rPr>
        <w:t xml:space="preserve">. El </w:t>
      </w:r>
      <w:proofErr w:type="spellStart"/>
      <w:r w:rsidRPr="00F67E33">
        <w:rPr>
          <w:rFonts w:cstheme="minorHAnsi"/>
          <w:b/>
          <w:color w:val="595959" w:themeColor="text1" w:themeTint="A6"/>
        </w:rPr>
        <w:t>valor</w:t>
      </w:r>
      <w:proofErr w:type="spellEnd"/>
      <w:r w:rsidRPr="00F67E33">
        <w:rPr>
          <w:rFonts w:cstheme="minorHAnsi"/>
          <w:b/>
          <w:color w:val="595959" w:themeColor="text1" w:themeTint="A6"/>
        </w:rPr>
        <w:t xml:space="preserve"> de </w:t>
      </w:r>
      <w:proofErr w:type="spellStart"/>
      <w:r w:rsidRPr="00F67E33">
        <w:rPr>
          <w:rFonts w:cstheme="minorHAnsi"/>
          <w:b/>
          <w:color w:val="595959" w:themeColor="text1" w:themeTint="A6"/>
        </w:rPr>
        <w:t>su</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inversión</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puede</w:t>
      </w:r>
      <w:proofErr w:type="spellEnd"/>
      <w:r w:rsidRPr="00F67E33">
        <w:rPr>
          <w:rFonts w:cstheme="minorHAnsi"/>
          <w:b/>
          <w:color w:val="595959" w:themeColor="text1" w:themeTint="A6"/>
        </w:rPr>
        <w:t xml:space="preserve"> tanto </w:t>
      </w:r>
      <w:proofErr w:type="spellStart"/>
      <w:r w:rsidRPr="00F67E33">
        <w:rPr>
          <w:rFonts w:cstheme="minorHAnsi"/>
          <w:b/>
          <w:color w:val="595959" w:themeColor="text1" w:themeTint="A6"/>
        </w:rPr>
        <w:t>disminuir</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como</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aumentar</w:t>
      </w:r>
      <w:proofErr w:type="spellEnd"/>
      <w:r w:rsidRPr="00F67E33">
        <w:rPr>
          <w:rFonts w:cstheme="minorHAnsi"/>
          <w:b/>
          <w:color w:val="595959" w:themeColor="text1" w:themeTint="A6"/>
        </w:rPr>
        <w:t xml:space="preserve"> y es </w:t>
      </w:r>
      <w:proofErr w:type="spellStart"/>
      <w:r w:rsidRPr="00F67E33">
        <w:rPr>
          <w:rFonts w:cstheme="minorHAnsi"/>
          <w:b/>
          <w:color w:val="595959" w:themeColor="text1" w:themeTint="A6"/>
        </w:rPr>
        <w:t>posible</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pueda</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perder</w:t>
      </w:r>
      <w:proofErr w:type="spellEnd"/>
      <w:r w:rsidRPr="00F67E33">
        <w:rPr>
          <w:rFonts w:cstheme="minorHAnsi"/>
          <w:b/>
          <w:color w:val="595959" w:themeColor="text1" w:themeTint="A6"/>
        </w:rPr>
        <w:t xml:space="preserve"> una </w:t>
      </w:r>
      <w:proofErr w:type="spellStart"/>
      <w:r w:rsidRPr="00F67E33">
        <w:rPr>
          <w:rFonts w:cstheme="minorHAnsi"/>
          <w:b/>
          <w:color w:val="595959" w:themeColor="text1" w:themeTint="A6"/>
        </w:rPr>
        <w:t>parte</w:t>
      </w:r>
      <w:proofErr w:type="spellEnd"/>
      <w:r w:rsidRPr="00F67E33">
        <w:rPr>
          <w:rFonts w:cstheme="minorHAnsi"/>
          <w:b/>
          <w:color w:val="595959" w:themeColor="text1" w:themeTint="A6"/>
        </w:rPr>
        <w:t xml:space="preserve"> o la </w:t>
      </w:r>
      <w:proofErr w:type="spellStart"/>
      <w:r w:rsidRPr="00F67E33">
        <w:rPr>
          <w:rFonts w:cstheme="minorHAnsi"/>
          <w:b/>
          <w:color w:val="595959" w:themeColor="text1" w:themeTint="A6"/>
        </w:rPr>
        <w:t>totalidad</w:t>
      </w:r>
      <w:proofErr w:type="spellEnd"/>
      <w:r w:rsidRPr="00F67E33">
        <w:rPr>
          <w:rFonts w:cstheme="minorHAnsi"/>
          <w:b/>
          <w:color w:val="595959" w:themeColor="text1" w:themeTint="A6"/>
        </w:rPr>
        <w:t xml:space="preserve"> del </w:t>
      </w:r>
      <w:proofErr w:type="spellStart"/>
      <w:r w:rsidRPr="00F67E33">
        <w:rPr>
          <w:rFonts w:cstheme="minorHAnsi"/>
          <w:b/>
          <w:color w:val="595959" w:themeColor="text1" w:themeTint="A6"/>
        </w:rPr>
        <w:t>importe</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invertido</w:t>
      </w:r>
      <w:proofErr w:type="spellEnd"/>
      <w:r w:rsidRPr="00F67E33">
        <w:rPr>
          <w:rFonts w:cstheme="minorHAnsi"/>
          <w:b/>
          <w:color w:val="595959" w:themeColor="text1" w:themeTint="A6"/>
        </w:rPr>
        <w:t xml:space="preserve">. Las </w:t>
      </w:r>
      <w:proofErr w:type="spellStart"/>
      <w:r w:rsidRPr="00F67E33">
        <w:rPr>
          <w:rFonts w:cstheme="minorHAnsi"/>
          <w:b/>
          <w:color w:val="595959" w:themeColor="text1" w:themeTint="A6"/>
        </w:rPr>
        <w:t>rentabilidades</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pasadas</w:t>
      </w:r>
      <w:proofErr w:type="spellEnd"/>
      <w:r w:rsidRPr="00F67E33">
        <w:rPr>
          <w:rFonts w:cstheme="minorHAnsi"/>
          <w:b/>
          <w:color w:val="595959" w:themeColor="text1" w:themeTint="A6"/>
        </w:rPr>
        <w:t xml:space="preserve"> no son </w:t>
      </w:r>
      <w:proofErr w:type="spellStart"/>
      <w:r w:rsidRPr="00F67E33">
        <w:rPr>
          <w:rFonts w:cstheme="minorHAnsi"/>
          <w:b/>
          <w:color w:val="595959" w:themeColor="text1" w:themeTint="A6"/>
        </w:rPr>
        <w:t>indicativas</w:t>
      </w:r>
      <w:proofErr w:type="spellEnd"/>
      <w:r w:rsidRPr="00F67E33">
        <w:rPr>
          <w:rFonts w:cstheme="minorHAnsi"/>
          <w:b/>
          <w:color w:val="595959" w:themeColor="text1" w:themeTint="A6"/>
        </w:rPr>
        <w:t xml:space="preserve"> de los </w:t>
      </w:r>
      <w:proofErr w:type="spellStart"/>
      <w:r w:rsidRPr="00F67E33">
        <w:rPr>
          <w:rFonts w:cstheme="minorHAnsi"/>
          <w:b/>
          <w:color w:val="595959" w:themeColor="text1" w:themeTint="A6"/>
        </w:rPr>
        <w:t>resultados</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futuros</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Cualquier</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decisión</w:t>
      </w:r>
      <w:proofErr w:type="spellEnd"/>
      <w:r w:rsidRPr="00F67E33">
        <w:rPr>
          <w:rFonts w:cstheme="minorHAnsi"/>
          <w:b/>
          <w:color w:val="595959" w:themeColor="text1" w:themeTint="A6"/>
        </w:rPr>
        <w:t xml:space="preserve"> de </w:t>
      </w:r>
      <w:proofErr w:type="spellStart"/>
      <w:r w:rsidRPr="00F67E33">
        <w:rPr>
          <w:rFonts w:cstheme="minorHAnsi"/>
          <w:b/>
          <w:color w:val="595959" w:themeColor="text1" w:themeTint="A6"/>
        </w:rPr>
        <w:t>inversión</w:t>
      </w:r>
      <w:proofErr w:type="spellEnd"/>
      <w:r w:rsidRPr="00F67E33">
        <w:rPr>
          <w:rFonts w:cstheme="minorHAnsi"/>
          <w:b/>
          <w:color w:val="595959" w:themeColor="text1" w:themeTint="A6"/>
        </w:rPr>
        <w:t xml:space="preserve"> debe </w:t>
      </w:r>
      <w:proofErr w:type="spellStart"/>
      <w:r w:rsidRPr="00F67E33">
        <w:rPr>
          <w:rFonts w:cstheme="minorHAnsi"/>
          <w:b/>
          <w:color w:val="595959" w:themeColor="text1" w:themeTint="A6"/>
        </w:rPr>
        <w:t>basarse</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en</w:t>
      </w:r>
      <w:proofErr w:type="spellEnd"/>
      <w:r w:rsidRPr="00F67E33">
        <w:rPr>
          <w:rFonts w:cstheme="minorHAnsi"/>
          <w:b/>
          <w:color w:val="595959" w:themeColor="text1" w:themeTint="A6"/>
        </w:rPr>
        <w:t xml:space="preserve"> la </w:t>
      </w:r>
      <w:proofErr w:type="spellStart"/>
      <w:r w:rsidRPr="00F67E33">
        <w:rPr>
          <w:rFonts w:cstheme="minorHAnsi"/>
          <w:b/>
          <w:color w:val="595959" w:themeColor="text1" w:themeTint="A6"/>
        </w:rPr>
        <w:t>información</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contenida</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en</w:t>
      </w:r>
      <w:proofErr w:type="spellEnd"/>
      <w:r w:rsidRPr="00F67E33">
        <w:rPr>
          <w:rFonts w:cstheme="minorHAnsi"/>
          <w:b/>
          <w:color w:val="595959" w:themeColor="text1" w:themeTint="A6"/>
        </w:rPr>
        <w:t xml:space="preserve"> el </w:t>
      </w:r>
      <w:proofErr w:type="spellStart"/>
      <w:r w:rsidRPr="00F67E33">
        <w:rPr>
          <w:rFonts w:cstheme="minorHAnsi"/>
          <w:b/>
          <w:color w:val="595959" w:themeColor="text1" w:themeTint="A6"/>
        </w:rPr>
        <w:t>folleto</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correspondiente</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tras</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haber</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solicitado</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asesoramiento</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independiente</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en</w:t>
      </w:r>
      <w:proofErr w:type="spellEnd"/>
      <w:r w:rsidRPr="00F67E33">
        <w:rPr>
          <w:rFonts w:cstheme="minorHAnsi"/>
          <w:b/>
          <w:color w:val="595959" w:themeColor="text1" w:themeTint="A6"/>
        </w:rPr>
        <w:t xml:space="preserve"> </w:t>
      </w:r>
      <w:proofErr w:type="spellStart"/>
      <w:r w:rsidRPr="00F67E33">
        <w:rPr>
          <w:rFonts w:cstheme="minorHAnsi"/>
          <w:b/>
          <w:color w:val="595959" w:themeColor="text1" w:themeTint="A6"/>
        </w:rPr>
        <w:t>materia</w:t>
      </w:r>
      <w:proofErr w:type="spellEnd"/>
      <w:r w:rsidRPr="00F67E33">
        <w:rPr>
          <w:rFonts w:cstheme="minorHAnsi"/>
          <w:b/>
          <w:color w:val="595959" w:themeColor="text1" w:themeTint="A6"/>
        </w:rPr>
        <w:t xml:space="preserve"> de </w:t>
      </w:r>
      <w:proofErr w:type="spellStart"/>
      <w:r w:rsidRPr="00F67E33">
        <w:rPr>
          <w:rFonts w:cstheme="minorHAnsi"/>
          <w:b/>
          <w:color w:val="595959" w:themeColor="text1" w:themeTint="A6"/>
        </w:rPr>
        <w:t>inversión</w:t>
      </w:r>
      <w:proofErr w:type="spellEnd"/>
      <w:r w:rsidRPr="00F67E33">
        <w:rPr>
          <w:rFonts w:cstheme="minorHAnsi"/>
          <w:b/>
          <w:color w:val="595959" w:themeColor="text1" w:themeTint="A6"/>
        </w:rPr>
        <w:t xml:space="preserve">, fiscal y </w:t>
      </w:r>
      <w:proofErr w:type="spellStart"/>
      <w:r w:rsidRPr="00F67E33">
        <w:rPr>
          <w:rFonts w:cstheme="minorHAnsi"/>
          <w:b/>
          <w:color w:val="595959" w:themeColor="text1" w:themeTint="A6"/>
        </w:rPr>
        <w:t>jurídico</w:t>
      </w:r>
      <w:proofErr w:type="spellEnd"/>
      <w:r w:rsidRPr="00F67E33">
        <w:rPr>
          <w:rFonts w:cstheme="minorHAnsi"/>
          <w:b/>
          <w:color w:val="595959" w:themeColor="text1" w:themeTint="A6"/>
        </w:rPr>
        <w:t xml:space="preserve">. </w:t>
      </w:r>
    </w:p>
    <w:p w14:paraId="2F86D1CC" w14:textId="77777777" w:rsidR="00F67E33" w:rsidRPr="00F67E33" w:rsidRDefault="00F67E33" w:rsidP="00472199">
      <w:pPr>
        <w:rPr>
          <w:rFonts w:cstheme="minorHAnsi"/>
          <w:color w:val="595959" w:themeColor="text1" w:themeTint="A6"/>
        </w:rPr>
      </w:pPr>
      <w:r w:rsidRPr="00F67E33">
        <w:rPr>
          <w:rFonts w:cstheme="minorHAnsi"/>
          <w:color w:val="595959" w:themeColor="text1" w:themeTint="A6"/>
        </w:rPr>
        <w:t xml:space="preserve">El </w:t>
      </w:r>
      <w:proofErr w:type="spellStart"/>
      <w:r w:rsidRPr="00F67E33">
        <w:rPr>
          <w:rFonts w:cstheme="minorHAnsi"/>
          <w:color w:val="595959" w:themeColor="text1" w:themeTint="A6"/>
        </w:rPr>
        <w:t>presente</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documento</w:t>
      </w:r>
      <w:proofErr w:type="spellEnd"/>
      <w:r w:rsidRPr="00F67E33">
        <w:rPr>
          <w:rFonts w:cstheme="minorHAnsi"/>
          <w:color w:val="595959" w:themeColor="text1" w:themeTint="A6"/>
        </w:rPr>
        <w:t xml:space="preserve"> no </w:t>
      </w:r>
      <w:proofErr w:type="spellStart"/>
      <w:r w:rsidRPr="00F67E33">
        <w:rPr>
          <w:rFonts w:cstheme="minorHAnsi"/>
          <w:color w:val="595959" w:themeColor="text1" w:themeTint="A6"/>
        </w:rPr>
        <w:t>constituye</w:t>
      </w:r>
      <w:proofErr w:type="spellEnd"/>
      <w:r w:rsidRPr="00F67E33">
        <w:rPr>
          <w:rFonts w:cstheme="minorHAnsi"/>
          <w:color w:val="595959" w:themeColor="text1" w:themeTint="A6"/>
        </w:rPr>
        <w:t xml:space="preserve">, y bajo </w:t>
      </w:r>
      <w:proofErr w:type="spellStart"/>
      <w:r w:rsidRPr="00F67E33">
        <w:rPr>
          <w:rFonts w:cstheme="minorHAnsi"/>
          <w:color w:val="595959" w:themeColor="text1" w:themeTint="A6"/>
        </w:rPr>
        <w:t>ninguna</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circunstancia</w:t>
      </w:r>
      <w:proofErr w:type="spellEnd"/>
      <w:r w:rsidRPr="00F67E33">
        <w:rPr>
          <w:rFonts w:cstheme="minorHAnsi"/>
          <w:color w:val="595959" w:themeColor="text1" w:themeTint="A6"/>
        </w:rPr>
        <w:t xml:space="preserve"> debe </w:t>
      </w:r>
      <w:proofErr w:type="spellStart"/>
      <w:r w:rsidRPr="00F67E33">
        <w:rPr>
          <w:rFonts w:cstheme="minorHAnsi"/>
          <w:color w:val="595959" w:themeColor="text1" w:themeTint="A6"/>
        </w:rPr>
        <w:t>interpretarse</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como</w:t>
      </w:r>
      <w:proofErr w:type="spellEnd"/>
      <w:r w:rsidRPr="00F67E33">
        <w:rPr>
          <w:rFonts w:cstheme="minorHAnsi"/>
          <w:color w:val="595959" w:themeColor="text1" w:themeTint="A6"/>
        </w:rPr>
        <w:t xml:space="preserve"> una </w:t>
      </w:r>
      <w:proofErr w:type="spellStart"/>
      <w:r w:rsidRPr="00F67E33">
        <w:rPr>
          <w:rFonts w:cstheme="minorHAnsi"/>
          <w:color w:val="595959" w:themeColor="text1" w:themeTint="A6"/>
        </w:rPr>
        <w:t>oferta</w:t>
      </w:r>
      <w:proofErr w:type="spellEnd"/>
      <w:r w:rsidRPr="00F67E33">
        <w:rPr>
          <w:rFonts w:cstheme="minorHAnsi"/>
          <w:color w:val="595959" w:themeColor="text1" w:themeTint="A6"/>
        </w:rPr>
        <w:t xml:space="preserve"> o </w:t>
      </w:r>
      <w:proofErr w:type="spellStart"/>
      <w:r w:rsidRPr="00F67E33">
        <w:rPr>
          <w:rFonts w:cstheme="minorHAnsi"/>
          <w:color w:val="595959" w:themeColor="text1" w:themeTint="A6"/>
        </w:rPr>
        <w:t>cualquier</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otra</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acción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destinada</w:t>
      </w:r>
      <w:proofErr w:type="spellEnd"/>
      <w:r w:rsidRPr="00F67E33">
        <w:rPr>
          <w:rFonts w:cstheme="minorHAnsi"/>
          <w:color w:val="595959" w:themeColor="text1" w:themeTint="A6"/>
        </w:rPr>
        <w:t xml:space="preserve"> a </w:t>
      </w:r>
      <w:proofErr w:type="spellStart"/>
      <w:r w:rsidRPr="00F67E33">
        <w:rPr>
          <w:rFonts w:cstheme="minorHAnsi"/>
          <w:color w:val="595959" w:themeColor="text1" w:themeTint="A6"/>
        </w:rPr>
        <w:t>fomentar</w:t>
      </w:r>
      <w:proofErr w:type="spellEnd"/>
      <w:r w:rsidRPr="00F67E33">
        <w:rPr>
          <w:rFonts w:cstheme="minorHAnsi"/>
          <w:color w:val="595959" w:themeColor="text1" w:themeTint="A6"/>
        </w:rPr>
        <w:t xml:space="preserve"> una </w:t>
      </w:r>
      <w:proofErr w:type="spellStart"/>
      <w:r w:rsidRPr="00F67E33">
        <w:rPr>
          <w:rFonts w:cstheme="minorHAnsi"/>
          <w:color w:val="595959" w:themeColor="text1" w:themeTint="A6"/>
        </w:rPr>
        <w:t>oferta</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pública</w:t>
      </w:r>
      <w:proofErr w:type="spellEnd"/>
      <w:r w:rsidRPr="00F67E33">
        <w:rPr>
          <w:rFonts w:cstheme="minorHAnsi"/>
          <w:color w:val="595959" w:themeColor="text1" w:themeTint="A6"/>
        </w:rPr>
        <w:t xml:space="preserve"> de </w:t>
      </w:r>
      <w:proofErr w:type="spellStart"/>
      <w:r w:rsidRPr="00F67E33">
        <w:rPr>
          <w:rFonts w:cstheme="minorHAnsi"/>
          <w:color w:val="595959" w:themeColor="text1" w:themeTint="A6"/>
        </w:rPr>
        <w:t>acciones</w:t>
      </w:r>
      <w:proofErr w:type="spellEnd"/>
      <w:r w:rsidRPr="00F67E33">
        <w:rPr>
          <w:rFonts w:cstheme="minorHAnsi"/>
          <w:color w:val="595959" w:themeColor="text1" w:themeTint="A6"/>
        </w:rPr>
        <w:t xml:space="preserve"> o </w:t>
      </w:r>
      <w:proofErr w:type="spellStart"/>
      <w:r w:rsidRPr="00F67E33">
        <w:rPr>
          <w:rFonts w:cstheme="minorHAnsi"/>
          <w:color w:val="595959" w:themeColor="text1" w:themeTint="A6"/>
        </w:rPr>
        <w:t>valores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Estados</w:t>
      </w:r>
      <w:proofErr w:type="spellEnd"/>
      <w:r w:rsidRPr="00F67E33">
        <w:rPr>
          <w:rFonts w:cstheme="minorHAnsi"/>
          <w:color w:val="595959" w:themeColor="text1" w:themeTint="A6"/>
        </w:rPr>
        <w:t xml:space="preserve"> Unidos o </w:t>
      </w:r>
      <w:proofErr w:type="spellStart"/>
      <w:r w:rsidRPr="00F67E33">
        <w:rPr>
          <w:rFonts w:cstheme="minorHAnsi"/>
          <w:color w:val="595959" w:themeColor="text1" w:themeTint="A6"/>
        </w:rPr>
        <w:t>en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cualquier</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provincia</w:t>
      </w:r>
      <w:proofErr w:type="spellEnd"/>
      <w:r w:rsidRPr="00F67E33">
        <w:rPr>
          <w:rFonts w:cstheme="minorHAnsi"/>
          <w:color w:val="595959" w:themeColor="text1" w:themeTint="A6"/>
        </w:rPr>
        <w:t xml:space="preserve"> o </w:t>
      </w:r>
      <w:proofErr w:type="spellStart"/>
      <w:r w:rsidRPr="00F67E33">
        <w:rPr>
          <w:rFonts w:cstheme="minorHAnsi"/>
          <w:color w:val="595959" w:themeColor="text1" w:themeTint="A6"/>
        </w:rPr>
        <w:t>territorio</w:t>
      </w:r>
      <w:proofErr w:type="spellEnd"/>
      <w:r w:rsidRPr="00F67E33">
        <w:rPr>
          <w:rFonts w:cstheme="minorHAnsi"/>
          <w:color w:val="595959" w:themeColor="text1" w:themeTint="A6"/>
        </w:rPr>
        <w:t xml:space="preserve"> de </w:t>
      </w:r>
      <w:proofErr w:type="spellStart"/>
      <w:r w:rsidRPr="00F67E33">
        <w:rPr>
          <w:rFonts w:cstheme="minorHAnsi"/>
          <w:color w:val="595959" w:themeColor="text1" w:themeTint="A6"/>
        </w:rPr>
        <w:t>dicho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país</w:t>
      </w:r>
      <w:proofErr w:type="spellEnd"/>
      <w:r w:rsidRPr="00F67E33">
        <w:rPr>
          <w:rFonts w:cstheme="minorHAnsi"/>
          <w:color w:val="595959" w:themeColor="text1" w:themeTint="A6"/>
        </w:rPr>
        <w:t xml:space="preserve">. Ni </w:t>
      </w:r>
      <w:proofErr w:type="spellStart"/>
      <w:r w:rsidRPr="00F67E33">
        <w:rPr>
          <w:rFonts w:cstheme="minorHAnsi"/>
          <w:color w:val="595959" w:themeColor="text1" w:themeTint="A6"/>
        </w:rPr>
        <w:t>este</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documento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ni</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ninguna</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copia</w:t>
      </w:r>
      <w:proofErr w:type="spellEnd"/>
      <w:r w:rsidRPr="00F67E33">
        <w:rPr>
          <w:rFonts w:cstheme="minorHAnsi"/>
          <w:color w:val="595959" w:themeColor="text1" w:themeTint="A6"/>
        </w:rPr>
        <w:t xml:space="preserve"> del </w:t>
      </w:r>
      <w:proofErr w:type="spellStart"/>
      <w:r w:rsidRPr="00F67E33">
        <w:rPr>
          <w:rFonts w:cstheme="minorHAnsi"/>
          <w:color w:val="595959" w:themeColor="text1" w:themeTint="A6"/>
        </w:rPr>
        <w:t>mismo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deberá</w:t>
      </w:r>
      <w:proofErr w:type="spellEnd"/>
      <w:r w:rsidRPr="00F67E33">
        <w:rPr>
          <w:rFonts w:cstheme="minorHAnsi"/>
          <w:color w:val="595959" w:themeColor="text1" w:themeTint="A6"/>
        </w:rPr>
        <w:t xml:space="preserve"> ser </w:t>
      </w:r>
      <w:proofErr w:type="spellStart"/>
      <w:r w:rsidRPr="00F67E33">
        <w:rPr>
          <w:rFonts w:cstheme="minorHAnsi"/>
          <w:color w:val="595959" w:themeColor="text1" w:themeTint="A6"/>
        </w:rPr>
        <w:t>aceptado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enviado</w:t>
      </w:r>
      <w:proofErr w:type="spellEnd"/>
      <w:r w:rsidRPr="00F67E33">
        <w:rPr>
          <w:rFonts w:cstheme="minorHAnsi"/>
          <w:color w:val="595959" w:themeColor="text1" w:themeTint="A6"/>
        </w:rPr>
        <w:t xml:space="preserve"> o </w:t>
      </w:r>
      <w:proofErr w:type="spellStart"/>
      <w:r w:rsidRPr="00F67E33">
        <w:rPr>
          <w:rFonts w:cstheme="minorHAnsi"/>
          <w:color w:val="595959" w:themeColor="text1" w:themeTint="A6"/>
        </w:rPr>
        <w:t>distribuido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directa</w:t>
      </w:r>
      <w:proofErr w:type="spellEnd"/>
      <w:r w:rsidRPr="00F67E33">
        <w:rPr>
          <w:rFonts w:cstheme="minorHAnsi"/>
          <w:color w:val="595959" w:themeColor="text1" w:themeTint="A6"/>
        </w:rPr>
        <w:t xml:space="preserve"> o </w:t>
      </w:r>
      <w:proofErr w:type="spellStart"/>
      <w:r w:rsidRPr="00F67E33">
        <w:rPr>
          <w:rFonts w:cstheme="minorHAnsi"/>
          <w:color w:val="595959" w:themeColor="text1" w:themeTint="A6"/>
        </w:rPr>
        <w:t>indirectamente</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Estados</w:t>
      </w:r>
      <w:proofErr w:type="spellEnd"/>
      <w:r w:rsidRPr="00F67E33">
        <w:rPr>
          <w:rFonts w:cstheme="minorHAnsi"/>
          <w:color w:val="595959" w:themeColor="text1" w:themeTint="A6"/>
        </w:rPr>
        <w:t xml:space="preserve"> Unidos. </w:t>
      </w:r>
    </w:p>
    <w:p w14:paraId="622B39C7" w14:textId="77777777" w:rsidR="00F67E33" w:rsidRPr="00F67E33" w:rsidRDefault="00F67E33" w:rsidP="00472199">
      <w:pPr>
        <w:rPr>
          <w:rFonts w:cstheme="minorHAnsi"/>
          <w:bCs/>
          <w:color w:val="595959" w:themeColor="text1" w:themeTint="A6"/>
        </w:rPr>
      </w:pPr>
      <w:r w:rsidRPr="00F67E33">
        <w:rPr>
          <w:rFonts w:cstheme="minorHAnsi"/>
          <w:bCs/>
          <w:color w:val="595959" w:themeColor="text1" w:themeTint="A6"/>
        </w:rPr>
        <w:t xml:space="preserve">Este </w:t>
      </w:r>
      <w:proofErr w:type="spellStart"/>
      <w:r w:rsidRPr="00F67E33">
        <w:rPr>
          <w:rFonts w:cstheme="minorHAnsi"/>
          <w:bCs/>
          <w:color w:val="595959" w:themeColor="text1" w:themeTint="A6"/>
        </w:rPr>
        <w:t>documento</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puede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incluir</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comentarios</w:t>
      </w:r>
      <w:proofErr w:type="spellEnd"/>
      <w:r w:rsidRPr="00F67E33">
        <w:rPr>
          <w:rFonts w:cstheme="minorHAnsi"/>
          <w:bCs/>
          <w:color w:val="595959" w:themeColor="text1" w:themeTint="A6"/>
        </w:rPr>
        <w:t xml:space="preserve"> de </w:t>
      </w:r>
      <w:proofErr w:type="spellStart"/>
      <w:r w:rsidRPr="00F67E33">
        <w:rPr>
          <w:rFonts w:cstheme="minorHAnsi"/>
          <w:bCs/>
          <w:color w:val="595959" w:themeColor="text1" w:themeTint="A6"/>
        </w:rPr>
        <w:t>mercado</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independientes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elaborados</w:t>
      </w:r>
      <w:proofErr w:type="spellEnd"/>
      <w:r w:rsidRPr="00F67E33">
        <w:rPr>
          <w:rFonts w:cstheme="minorHAnsi"/>
          <w:bCs/>
          <w:color w:val="595959" w:themeColor="text1" w:themeTint="A6"/>
        </w:rPr>
        <w:t xml:space="preserve"> por WisdomTree </w:t>
      </w:r>
      <w:proofErr w:type="spellStart"/>
      <w:r w:rsidRPr="00F67E33">
        <w:rPr>
          <w:rFonts w:cstheme="minorHAnsi"/>
          <w:bCs/>
          <w:color w:val="595959" w:themeColor="text1" w:themeTint="A6"/>
        </w:rPr>
        <w:t>sobre</w:t>
      </w:r>
      <w:proofErr w:type="spellEnd"/>
      <w:r w:rsidRPr="00F67E33">
        <w:rPr>
          <w:rFonts w:cstheme="minorHAnsi"/>
          <w:bCs/>
          <w:color w:val="595959" w:themeColor="text1" w:themeTint="A6"/>
        </w:rPr>
        <w:t xml:space="preserve"> la base de </w:t>
      </w:r>
      <w:proofErr w:type="spellStart"/>
      <w:r w:rsidRPr="00F67E33">
        <w:rPr>
          <w:rFonts w:cstheme="minorHAnsi"/>
          <w:bCs/>
          <w:color w:val="595959" w:themeColor="text1" w:themeTint="A6"/>
        </w:rPr>
        <w:t>información</w:t>
      </w:r>
      <w:proofErr w:type="spellEnd"/>
      <w:r w:rsidRPr="00F67E33">
        <w:rPr>
          <w:rFonts w:cstheme="minorHAnsi"/>
          <w:bCs/>
          <w:color w:val="595959" w:themeColor="text1" w:themeTint="A6"/>
        </w:rPr>
        <w:t xml:space="preserve"> disponible al </w:t>
      </w:r>
      <w:proofErr w:type="spellStart"/>
      <w:r w:rsidRPr="00F67E33">
        <w:rPr>
          <w:rFonts w:cstheme="minorHAnsi"/>
          <w:bCs/>
          <w:color w:val="595959" w:themeColor="text1" w:themeTint="A6"/>
        </w:rPr>
        <w:t>público</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Aunque</w:t>
      </w:r>
      <w:proofErr w:type="spellEnd"/>
      <w:r w:rsidRPr="00F67E33">
        <w:rPr>
          <w:rFonts w:cstheme="minorHAnsi"/>
          <w:bCs/>
          <w:color w:val="595959" w:themeColor="text1" w:themeTint="A6"/>
        </w:rPr>
        <w:t xml:space="preserve"> WisdomTree se </w:t>
      </w:r>
      <w:proofErr w:type="spellStart"/>
      <w:r w:rsidRPr="00F67E33">
        <w:rPr>
          <w:rFonts w:cstheme="minorHAnsi"/>
          <w:bCs/>
          <w:color w:val="595959" w:themeColor="text1" w:themeTint="A6"/>
        </w:rPr>
        <w:t>esfuerza</w:t>
      </w:r>
      <w:proofErr w:type="spellEnd"/>
      <w:r w:rsidRPr="00F67E33">
        <w:rPr>
          <w:rFonts w:cstheme="minorHAnsi"/>
          <w:bCs/>
          <w:color w:val="595959" w:themeColor="text1" w:themeTint="A6"/>
        </w:rPr>
        <w:t xml:space="preserve"> por </w:t>
      </w:r>
      <w:proofErr w:type="spellStart"/>
      <w:r w:rsidRPr="00F67E33">
        <w:rPr>
          <w:rFonts w:cstheme="minorHAnsi"/>
          <w:bCs/>
          <w:color w:val="595959" w:themeColor="text1" w:themeTint="A6"/>
        </w:rPr>
        <w:t>verificar</w:t>
      </w:r>
      <w:proofErr w:type="spellEnd"/>
      <w:r w:rsidRPr="00F67E33">
        <w:rPr>
          <w:rFonts w:cstheme="minorHAnsi"/>
          <w:bCs/>
          <w:color w:val="595959" w:themeColor="text1" w:themeTint="A6"/>
        </w:rPr>
        <w:t xml:space="preserve"> la </w:t>
      </w:r>
      <w:proofErr w:type="spellStart"/>
      <w:r w:rsidRPr="00F67E33">
        <w:rPr>
          <w:rFonts w:cstheme="minorHAnsi"/>
          <w:bCs/>
          <w:color w:val="595959" w:themeColor="text1" w:themeTint="A6"/>
        </w:rPr>
        <w:t>exactitud</w:t>
      </w:r>
      <w:proofErr w:type="spellEnd"/>
      <w:r w:rsidRPr="00F67E33">
        <w:rPr>
          <w:rFonts w:cstheme="minorHAnsi"/>
          <w:bCs/>
          <w:color w:val="595959" w:themeColor="text1" w:themeTint="A6"/>
        </w:rPr>
        <w:t xml:space="preserve"> del </w:t>
      </w:r>
      <w:proofErr w:type="spellStart"/>
      <w:r w:rsidRPr="00F67E33">
        <w:rPr>
          <w:rFonts w:cstheme="minorHAnsi"/>
          <w:bCs/>
          <w:color w:val="595959" w:themeColor="text1" w:themeTint="A6"/>
        </w:rPr>
        <w:t>contenido</w:t>
      </w:r>
      <w:proofErr w:type="spellEnd"/>
      <w:r w:rsidRPr="00F67E33">
        <w:rPr>
          <w:rFonts w:cstheme="minorHAnsi"/>
          <w:bCs/>
          <w:color w:val="595959" w:themeColor="text1" w:themeTint="A6"/>
        </w:rPr>
        <w:t xml:space="preserve"> del </w:t>
      </w:r>
      <w:proofErr w:type="spellStart"/>
      <w:r w:rsidRPr="00F67E33">
        <w:rPr>
          <w:rFonts w:cstheme="minorHAnsi"/>
          <w:bCs/>
          <w:color w:val="595959" w:themeColor="text1" w:themeTint="A6"/>
        </w:rPr>
        <w:t>presente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documento</w:t>
      </w:r>
      <w:proofErr w:type="spellEnd"/>
      <w:r w:rsidRPr="00F67E33">
        <w:rPr>
          <w:rFonts w:cstheme="minorHAnsi"/>
          <w:bCs/>
          <w:color w:val="595959" w:themeColor="text1" w:themeTint="A6"/>
        </w:rPr>
        <w:t xml:space="preserve">, no </w:t>
      </w:r>
      <w:proofErr w:type="spellStart"/>
      <w:r w:rsidRPr="00F67E33">
        <w:rPr>
          <w:rFonts w:cstheme="minorHAnsi"/>
          <w:bCs/>
          <w:color w:val="595959" w:themeColor="text1" w:themeTint="A6"/>
        </w:rPr>
        <w:t>ofrece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garantía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alguna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sobre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su</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exactitud</w:t>
      </w:r>
      <w:proofErr w:type="spellEnd"/>
      <w:r w:rsidRPr="00F67E33">
        <w:rPr>
          <w:rFonts w:cstheme="minorHAnsi"/>
          <w:bCs/>
          <w:color w:val="595959" w:themeColor="text1" w:themeTint="A6"/>
        </w:rPr>
        <w:t xml:space="preserve"> o </w:t>
      </w:r>
      <w:proofErr w:type="spellStart"/>
      <w:r w:rsidRPr="00F67E33">
        <w:rPr>
          <w:rFonts w:cstheme="minorHAnsi"/>
          <w:bCs/>
          <w:color w:val="595959" w:themeColor="text1" w:themeTint="A6"/>
        </w:rPr>
        <w:t>integridad</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Ningún</w:t>
      </w:r>
      <w:proofErr w:type="spellEnd"/>
      <w:r w:rsidRPr="00F67E33">
        <w:rPr>
          <w:rFonts w:cstheme="minorHAnsi"/>
          <w:bCs/>
          <w:color w:val="595959" w:themeColor="text1" w:themeTint="A6"/>
        </w:rPr>
        <w:t xml:space="preserve"> tercer </w:t>
      </w:r>
      <w:proofErr w:type="spellStart"/>
      <w:r w:rsidRPr="00F67E33">
        <w:rPr>
          <w:rFonts w:cstheme="minorHAnsi"/>
          <w:bCs/>
          <w:color w:val="595959" w:themeColor="text1" w:themeTint="A6"/>
        </w:rPr>
        <w:t>proveedor</w:t>
      </w:r>
      <w:proofErr w:type="spellEnd"/>
      <w:r w:rsidRPr="00F67E33">
        <w:rPr>
          <w:rFonts w:cstheme="minorHAnsi"/>
          <w:bCs/>
          <w:color w:val="595959" w:themeColor="text1" w:themeTint="A6"/>
        </w:rPr>
        <w:t xml:space="preserve"> de </w:t>
      </w:r>
      <w:proofErr w:type="spellStart"/>
      <w:r w:rsidRPr="00F67E33">
        <w:rPr>
          <w:rFonts w:cstheme="minorHAnsi"/>
          <w:bCs/>
          <w:color w:val="595959" w:themeColor="text1" w:themeTint="A6"/>
        </w:rPr>
        <w:t>datos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externo</w:t>
      </w:r>
      <w:proofErr w:type="spellEnd"/>
      <w:r w:rsidRPr="00F67E33">
        <w:rPr>
          <w:rFonts w:cstheme="minorHAnsi"/>
          <w:bCs/>
          <w:color w:val="595959" w:themeColor="text1" w:themeTint="A6"/>
        </w:rPr>
        <w:t xml:space="preserve"> a </w:t>
      </w:r>
      <w:proofErr w:type="spellStart"/>
      <w:r w:rsidRPr="00F67E33">
        <w:rPr>
          <w:rFonts w:cstheme="minorHAnsi"/>
          <w:bCs/>
          <w:color w:val="595959" w:themeColor="text1" w:themeTint="A6"/>
        </w:rPr>
        <w:t>quien</w:t>
      </w:r>
      <w:proofErr w:type="spellEnd"/>
      <w:r w:rsidRPr="00F67E33">
        <w:rPr>
          <w:rFonts w:cstheme="minorHAnsi"/>
          <w:bCs/>
          <w:color w:val="595959" w:themeColor="text1" w:themeTint="A6"/>
        </w:rPr>
        <w:t xml:space="preserve"> se </w:t>
      </w:r>
      <w:proofErr w:type="spellStart"/>
      <w:r w:rsidRPr="00F67E33">
        <w:rPr>
          <w:rFonts w:cstheme="minorHAnsi"/>
          <w:bCs/>
          <w:color w:val="595959" w:themeColor="text1" w:themeTint="A6"/>
        </w:rPr>
        <w:t>haya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recurrido</w:t>
      </w:r>
      <w:proofErr w:type="spellEnd"/>
      <w:r w:rsidRPr="00F67E33">
        <w:rPr>
          <w:rFonts w:cstheme="minorHAnsi"/>
          <w:bCs/>
          <w:color w:val="595959" w:themeColor="text1" w:themeTint="A6"/>
        </w:rPr>
        <w:t xml:space="preserve"> para </w:t>
      </w:r>
      <w:proofErr w:type="spellStart"/>
      <w:r w:rsidRPr="00F67E33">
        <w:rPr>
          <w:rFonts w:cstheme="minorHAnsi"/>
          <w:bCs/>
          <w:color w:val="595959" w:themeColor="text1" w:themeTint="A6"/>
        </w:rPr>
        <w:t>obtener</w:t>
      </w:r>
      <w:proofErr w:type="spellEnd"/>
      <w:r w:rsidRPr="00F67E33">
        <w:rPr>
          <w:rFonts w:cstheme="minorHAnsi"/>
          <w:bCs/>
          <w:color w:val="595959" w:themeColor="text1" w:themeTint="A6"/>
        </w:rPr>
        <w:t xml:space="preserve"> la </w:t>
      </w:r>
      <w:proofErr w:type="spellStart"/>
      <w:r w:rsidRPr="00F67E33">
        <w:rPr>
          <w:rFonts w:cstheme="minorHAnsi"/>
          <w:bCs/>
          <w:color w:val="595959" w:themeColor="text1" w:themeTint="A6"/>
        </w:rPr>
        <w:t>información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contenida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este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documento</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ofrece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ninguna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garantía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ni</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realiza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manifestación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alguna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relación</w:t>
      </w:r>
      <w:proofErr w:type="spellEnd"/>
      <w:r w:rsidRPr="00F67E33">
        <w:rPr>
          <w:rFonts w:cstheme="minorHAnsi"/>
          <w:bCs/>
          <w:color w:val="595959" w:themeColor="text1" w:themeTint="A6"/>
        </w:rPr>
        <w:t xml:space="preserve"> con </w:t>
      </w:r>
      <w:proofErr w:type="spellStart"/>
      <w:r w:rsidRPr="00F67E33">
        <w:rPr>
          <w:rFonts w:cstheme="minorHAnsi"/>
          <w:bCs/>
          <w:color w:val="595959" w:themeColor="text1" w:themeTint="A6"/>
        </w:rPr>
        <w:t>dichos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datos</w:t>
      </w:r>
      <w:proofErr w:type="spellEnd"/>
      <w:r w:rsidRPr="00F67E33">
        <w:rPr>
          <w:rFonts w:cstheme="minorHAnsi"/>
          <w:bCs/>
          <w:color w:val="595959" w:themeColor="text1" w:themeTint="A6"/>
        </w:rPr>
        <w:t xml:space="preserve">. Las </w:t>
      </w:r>
      <w:proofErr w:type="spellStart"/>
      <w:r w:rsidRPr="00F67E33">
        <w:rPr>
          <w:rFonts w:cstheme="minorHAnsi"/>
          <w:bCs/>
          <w:color w:val="595959" w:themeColor="text1" w:themeTint="A6"/>
        </w:rPr>
        <w:t>opiniones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expresadas</w:t>
      </w:r>
      <w:proofErr w:type="spellEnd"/>
      <w:r w:rsidRPr="00F67E33">
        <w:rPr>
          <w:rFonts w:cstheme="minorHAnsi"/>
          <w:bCs/>
          <w:color w:val="595959" w:themeColor="text1" w:themeTint="A6"/>
        </w:rPr>
        <w:t xml:space="preserve"> por WisdomTree </w:t>
      </w:r>
      <w:proofErr w:type="spellStart"/>
      <w:r w:rsidRPr="00F67E33">
        <w:rPr>
          <w:rFonts w:cstheme="minorHAnsi"/>
          <w:bCs/>
          <w:color w:val="595959" w:themeColor="text1" w:themeTint="A6"/>
        </w:rPr>
        <w:t>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relación</w:t>
      </w:r>
      <w:proofErr w:type="spellEnd"/>
      <w:r w:rsidRPr="00F67E33">
        <w:rPr>
          <w:rFonts w:cstheme="minorHAnsi"/>
          <w:bCs/>
          <w:color w:val="595959" w:themeColor="text1" w:themeTint="A6"/>
        </w:rPr>
        <w:t xml:space="preserve"> con el </w:t>
      </w:r>
      <w:proofErr w:type="spellStart"/>
      <w:r w:rsidRPr="00F67E33">
        <w:rPr>
          <w:rFonts w:cstheme="minorHAnsi"/>
          <w:bCs/>
          <w:color w:val="595959" w:themeColor="text1" w:themeTint="A6"/>
        </w:rPr>
        <w:t>producto</w:t>
      </w:r>
      <w:proofErr w:type="spellEnd"/>
      <w:r w:rsidRPr="00F67E33">
        <w:rPr>
          <w:rFonts w:cstheme="minorHAnsi"/>
          <w:bCs/>
          <w:color w:val="595959" w:themeColor="text1" w:themeTint="A6"/>
        </w:rPr>
        <w:t xml:space="preserve"> o la </w:t>
      </w:r>
      <w:proofErr w:type="spellStart"/>
      <w:r w:rsidRPr="00F67E33">
        <w:rPr>
          <w:rFonts w:cstheme="minorHAnsi"/>
          <w:bCs/>
          <w:color w:val="595959" w:themeColor="text1" w:themeTint="A6"/>
        </w:rPr>
        <w:t>actividad</w:t>
      </w:r>
      <w:proofErr w:type="spellEnd"/>
      <w:r w:rsidRPr="00F67E33">
        <w:rPr>
          <w:rFonts w:cstheme="minorHAnsi"/>
          <w:bCs/>
          <w:color w:val="595959" w:themeColor="text1" w:themeTint="A6"/>
        </w:rPr>
        <w:t xml:space="preserve"> del </w:t>
      </w:r>
      <w:proofErr w:type="spellStart"/>
      <w:r w:rsidRPr="00F67E33">
        <w:rPr>
          <w:rFonts w:cstheme="minorHAnsi"/>
          <w:bCs/>
          <w:color w:val="595959" w:themeColor="text1" w:themeTint="A6"/>
        </w:rPr>
        <w:t>mercado</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pueden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variar</w:t>
      </w:r>
      <w:proofErr w:type="spellEnd"/>
      <w:r w:rsidRPr="00F67E33">
        <w:rPr>
          <w:rFonts w:cstheme="minorHAnsi"/>
          <w:bCs/>
          <w:color w:val="595959" w:themeColor="text1" w:themeTint="A6"/>
        </w:rPr>
        <w:t xml:space="preserve">. Ni WisdomTree, </w:t>
      </w:r>
      <w:proofErr w:type="spellStart"/>
      <w:r w:rsidRPr="00F67E33">
        <w:rPr>
          <w:rFonts w:cstheme="minorHAnsi"/>
          <w:bCs/>
          <w:color w:val="595959" w:themeColor="text1" w:themeTint="A6"/>
        </w:rPr>
        <w:t>ni</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ninguna</w:t>
      </w:r>
      <w:proofErr w:type="spellEnd"/>
      <w:r w:rsidRPr="00F67E33">
        <w:rPr>
          <w:rFonts w:cstheme="minorHAnsi"/>
          <w:bCs/>
          <w:color w:val="595959" w:themeColor="text1" w:themeTint="A6"/>
        </w:rPr>
        <w:t xml:space="preserve"> filial, </w:t>
      </w:r>
      <w:proofErr w:type="spellStart"/>
      <w:r w:rsidRPr="00F67E33">
        <w:rPr>
          <w:rFonts w:cstheme="minorHAnsi"/>
          <w:bCs/>
          <w:color w:val="595959" w:themeColor="text1" w:themeTint="A6"/>
        </w:rPr>
        <w:t>ni</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ninguno</w:t>
      </w:r>
      <w:proofErr w:type="spellEnd"/>
      <w:r w:rsidRPr="00F67E33">
        <w:rPr>
          <w:rFonts w:cstheme="minorHAnsi"/>
          <w:bCs/>
          <w:color w:val="595959" w:themeColor="text1" w:themeTint="A6"/>
        </w:rPr>
        <w:t xml:space="preserve"> de sus </w:t>
      </w:r>
      <w:proofErr w:type="spellStart"/>
      <w:r w:rsidRPr="00F67E33">
        <w:rPr>
          <w:rFonts w:cstheme="minorHAnsi"/>
          <w:bCs/>
          <w:color w:val="595959" w:themeColor="text1" w:themeTint="A6"/>
        </w:rPr>
        <w:t>respectivos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directivos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consejeros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socios</w:t>
      </w:r>
      <w:proofErr w:type="spellEnd"/>
      <w:r w:rsidRPr="00F67E33">
        <w:rPr>
          <w:rFonts w:cstheme="minorHAnsi"/>
          <w:bCs/>
          <w:color w:val="595959" w:themeColor="text1" w:themeTint="A6"/>
        </w:rPr>
        <w:t xml:space="preserve"> o </w:t>
      </w:r>
      <w:proofErr w:type="spellStart"/>
      <w:r w:rsidRPr="00F67E33">
        <w:rPr>
          <w:rFonts w:cstheme="minorHAnsi"/>
          <w:bCs/>
          <w:color w:val="595959" w:themeColor="text1" w:themeTint="A6"/>
        </w:rPr>
        <w:t>empleados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aceptan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responsabilidad</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alguna</w:t>
      </w:r>
      <w:proofErr w:type="spellEnd"/>
      <w:r w:rsidRPr="00F67E33">
        <w:rPr>
          <w:rFonts w:cstheme="minorHAnsi"/>
          <w:bCs/>
          <w:color w:val="595959" w:themeColor="text1" w:themeTint="A6"/>
        </w:rPr>
        <w:t xml:space="preserve"> por </w:t>
      </w:r>
      <w:proofErr w:type="spellStart"/>
      <w:r w:rsidRPr="00F67E33">
        <w:rPr>
          <w:rFonts w:cstheme="minorHAnsi"/>
          <w:bCs/>
          <w:color w:val="595959" w:themeColor="text1" w:themeTint="A6"/>
        </w:rPr>
        <w:t>cualquier</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pérdida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directa</w:t>
      </w:r>
      <w:proofErr w:type="spellEnd"/>
      <w:r w:rsidRPr="00F67E33">
        <w:rPr>
          <w:rFonts w:cstheme="minorHAnsi"/>
          <w:bCs/>
          <w:color w:val="595959" w:themeColor="text1" w:themeTint="A6"/>
        </w:rPr>
        <w:t xml:space="preserve"> o </w:t>
      </w:r>
      <w:proofErr w:type="spellStart"/>
      <w:r w:rsidRPr="00F67E33">
        <w:rPr>
          <w:rFonts w:cstheme="minorHAnsi"/>
          <w:bCs/>
          <w:color w:val="595959" w:themeColor="text1" w:themeTint="A6"/>
        </w:rPr>
        <w:t>indirecta</w:t>
      </w:r>
      <w:proofErr w:type="spellEnd"/>
      <w:r w:rsidRPr="00F67E33">
        <w:rPr>
          <w:rFonts w:cstheme="minorHAnsi"/>
          <w:bCs/>
          <w:color w:val="595959" w:themeColor="text1" w:themeTint="A6"/>
        </w:rPr>
        <w:t xml:space="preserve"> que se derive del </w:t>
      </w:r>
      <w:proofErr w:type="spellStart"/>
      <w:r w:rsidRPr="00F67E33">
        <w:rPr>
          <w:rFonts w:cstheme="minorHAnsi"/>
          <w:bCs/>
          <w:color w:val="595959" w:themeColor="text1" w:themeTint="A6"/>
        </w:rPr>
        <w:t>uso</w:t>
      </w:r>
      <w:proofErr w:type="spellEnd"/>
      <w:r w:rsidRPr="00F67E33">
        <w:rPr>
          <w:rFonts w:cstheme="minorHAnsi"/>
          <w:bCs/>
          <w:color w:val="595959" w:themeColor="text1" w:themeTint="A6"/>
        </w:rPr>
        <w:t xml:space="preserve"> de </w:t>
      </w:r>
      <w:proofErr w:type="spellStart"/>
      <w:r w:rsidRPr="00F67E33">
        <w:rPr>
          <w:rFonts w:cstheme="minorHAnsi"/>
          <w:bCs/>
          <w:color w:val="595959" w:themeColor="text1" w:themeTint="A6"/>
        </w:rPr>
        <w:t>este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documento</w:t>
      </w:r>
      <w:proofErr w:type="spellEnd"/>
      <w:r w:rsidRPr="00F67E33">
        <w:rPr>
          <w:rFonts w:cstheme="minorHAnsi"/>
          <w:bCs/>
          <w:color w:val="595959" w:themeColor="text1" w:themeTint="A6"/>
        </w:rPr>
        <w:t xml:space="preserve"> o de </w:t>
      </w:r>
      <w:proofErr w:type="spellStart"/>
      <w:r w:rsidRPr="00F67E33">
        <w:rPr>
          <w:rFonts w:cstheme="minorHAnsi"/>
          <w:bCs/>
          <w:color w:val="595959" w:themeColor="text1" w:themeTint="A6"/>
        </w:rPr>
        <w:t>su</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contenido</w:t>
      </w:r>
      <w:proofErr w:type="spellEnd"/>
      <w:r w:rsidRPr="00F67E33">
        <w:rPr>
          <w:rFonts w:cstheme="minorHAnsi"/>
          <w:bCs/>
          <w:color w:val="595959" w:themeColor="text1" w:themeTint="A6"/>
        </w:rPr>
        <w:t>.</w:t>
      </w:r>
    </w:p>
    <w:p w14:paraId="2F5469C0" w14:textId="77777777" w:rsidR="00F67E33" w:rsidRPr="00F67E33" w:rsidRDefault="00F67E33" w:rsidP="00472199">
      <w:pPr>
        <w:rPr>
          <w:rFonts w:cstheme="minorHAnsi"/>
          <w:color w:val="595959" w:themeColor="text1" w:themeTint="A6"/>
        </w:rPr>
      </w:pPr>
      <w:r w:rsidRPr="00F67E33">
        <w:rPr>
          <w:rFonts w:cstheme="minorHAnsi"/>
          <w:color w:val="595959" w:themeColor="text1" w:themeTint="A6"/>
        </w:rPr>
        <w:t xml:space="preserve">El </w:t>
      </w:r>
      <w:proofErr w:type="spellStart"/>
      <w:r w:rsidRPr="00F67E33">
        <w:rPr>
          <w:rFonts w:cstheme="minorHAnsi"/>
          <w:color w:val="595959" w:themeColor="text1" w:themeTint="A6"/>
        </w:rPr>
        <w:t>presente</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documento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podrá</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incluir</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declaraciones</w:t>
      </w:r>
      <w:proofErr w:type="spellEnd"/>
      <w:r w:rsidRPr="00F67E33">
        <w:rPr>
          <w:rFonts w:cstheme="minorHAnsi"/>
          <w:color w:val="595959" w:themeColor="text1" w:themeTint="A6"/>
        </w:rPr>
        <w:t xml:space="preserve"> a </w:t>
      </w:r>
      <w:proofErr w:type="spellStart"/>
      <w:r w:rsidRPr="00F67E33">
        <w:rPr>
          <w:rFonts w:cstheme="minorHAnsi"/>
          <w:color w:val="595959" w:themeColor="text1" w:themeTint="A6"/>
        </w:rPr>
        <w:t>futuro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incluyendo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aseveraciones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basadas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nuestras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opiniones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expectativas</w:t>
      </w:r>
      <w:proofErr w:type="spellEnd"/>
      <w:r w:rsidRPr="00F67E33">
        <w:rPr>
          <w:rFonts w:cstheme="minorHAnsi"/>
          <w:color w:val="595959" w:themeColor="text1" w:themeTint="A6"/>
        </w:rPr>
        <w:t xml:space="preserve"> y </w:t>
      </w:r>
      <w:proofErr w:type="spellStart"/>
      <w:r w:rsidRPr="00F67E33">
        <w:rPr>
          <w:rFonts w:cstheme="minorHAnsi"/>
          <w:color w:val="595959" w:themeColor="text1" w:themeTint="A6"/>
        </w:rPr>
        <w:t>previsiones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actuales</w:t>
      </w:r>
      <w:proofErr w:type="spellEnd"/>
      <w:r w:rsidRPr="00F67E33">
        <w:rPr>
          <w:rFonts w:cstheme="minorHAnsi"/>
          <w:color w:val="595959" w:themeColor="text1" w:themeTint="A6"/>
        </w:rPr>
        <w:t xml:space="preserve"> con </w:t>
      </w:r>
      <w:proofErr w:type="spellStart"/>
      <w:r w:rsidRPr="00F67E33">
        <w:rPr>
          <w:rFonts w:cstheme="minorHAnsi"/>
          <w:color w:val="595959" w:themeColor="text1" w:themeTint="A6"/>
        </w:rPr>
        <w:t>respecto</w:t>
      </w:r>
      <w:proofErr w:type="spellEnd"/>
      <w:r w:rsidRPr="00F67E33">
        <w:rPr>
          <w:rFonts w:cstheme="minorHAnsi"/>
          <w:color w:val="595959" w:themeColor="text1" w:themeTint="A6"/>
        </w:rPr>
        <w:t xml:space="preserve"> al </w:t>
      </w:r>
      <w:proofErr w:type="spellStart"/>
      <w:r w:rsidRPr="00F67E33">
        <w:rPr>
          <w:rFonts w:cstheme="minorHAnsi"/>
          <w:color w:val="595959" w:themeColor="text1" w:themeTint="A6"/>
        </w:rPr>
        <w:t>rendimiento</w:t>
      </w:r>
      <w:proofErr w:type="spellEnd"/>
      <w:r w:rsidRPr="00F67E33">
        <w:rPr>
          <w:rFonts w:cstheme="minorHAnsi"/>
          <w:color w:val="595959" w:themeColor="text1" w:themeTint="A6"/>
        </w:rPr>
        <w:t xml:space="preserve"> de </w:t>
      </w:r>
      <w:proofErr w:type="spellStart"/>
      <w:r w:rsidRPr="00F67E33">
        <w:rPr>
          <w:rFonts w:cstheme="minorHAnsi"/>
          <w:color w:val="595959" w:themeColor="text1" w:themeTint="A6"/>
        </w:rPr>
        <w:t>ciertas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clases</w:t>
      </w:r>
      <w:proofErr w:type="spellEnd"/>
      <w:r w:rsidRPr="00F67E33">
        <w:rPr>
          <w:rFonts w:cstheme="minorHAnsi"/>
          <w:color w:val="595959" w:themeColor="text1" w:themeTint="A6"/>
        </w:rPr>
        <w:t xml:space="preserve"> de </w:t>
      </w:r>
      <w:proofErr w:type="spellStart"/>
      <w:r w:rsidRPr="00F67E33">
        <w:rPr>
          <w:rFonts w:cstheme="minorHAnsi"/>
          <w:color w:val="595959" w:themeColor="text1" w:themeTint="A6"/>
        </w:rPr>
        <w:t>activos</w:t>
      </w:r>
      <w:proofErr w:type="spellEnd"/>
      <w:r w:rsidRPr="00F67E33">
        <w:rPr>
          <w:rFonts w:cstheme="minorHAnsi"/>
          <w:color w:val="595959" w:themeColor="text1" w:themeTint="A6"/>
        </w:rPr>
        <w:t xml:space="preserve"> y/o </w:t>
      </w:r>
      <w:proofErr w:type="spellStart"/>
      <w:r w:rsidRPr="00F67E33">
        <w:rPr>
          <w:rFonts w:cstheme="minorHAnsi"/>
          <w:color w:val="595959" w:themeColor="text1" w:themeTint="A6"/>
        </w:rPr>
        <w:t>sectores</w:t>
      </w:r>
      <w:proofErr w:type="spellEnd"/>
      <w:r w:rsidRPr="00F67E33">
        <w:rPr>
          <w:rFonts w:cstheme="minorHAnsi"/>
          <w:color w:val="595959" w:themeColor="text1" w:themeTint="A6"/>
        </w:rPr>
        <w:t xml:space="preserve">. Las </w:t>
      </w:r>
      <w:proofErr w:type="spellStart"/>
      <w:r w:rsidRPr="00F67E33">
        <w:rPr>
          <w:rFonts w:cstheme="minorHAnsi"/>
          <w:color w:val="595959" w:themeColor="text1" w:themeTint="A6"/>
        </w:rPr>
        <w:t>declaraciones</w:t>
      </w:r>
      <w:proofErr w:type="spellEnd"/>
      <w:r w:rsidRPr="00F67E33">
        <w:rPr>
          <w:rFonts w:cstheme="minorHAnsi"/>
          <w:color w:val="595959" w:themeColor="text1" w:themeTint="A6"/>
        </w:rPr>
        <w:t xml:space="preserve"> a </w:t>
      </w:r>
      <w:proofErr w:type="spellStart"/>
      <w:r w:rsidRPr="00F67E33">
        <w:rPr>
          <w:rFonts w:cstheme="minorHAnsi"/>
          <w:color w:val="595959" w:themeColor="text1" w:themeTint="A6"/>
        </w:rPr>
        <w:t>futuro</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están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sujetas</w:t>
      </w:r>
      <w:proofErr w:type="spellEnd"/>
      <w:r w:rsidRPr="00F67E33">
        <w:rPr>
          <w:rFonts w:cstheme="minorHAnsi"/>
          <w:color w:val="595959" w:themeColor="text1" w:themeTint="A6"/>
        </w:rPr>
        <w:t xml:space="preserve"> a </w:t>
      </w:r>
      <w:proofErr w:type="spellStart"/>
      <w:r w:rsidRPr="00F67E33">
        <w:rPr>
          <w:rFonts w:cstheme="minorHAnsi"/>
          <w:color w:val="595959" w:themeColor="text1" w:themeTint="A6"/>
        </w:rPr>
        <w:t>determinados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riesgos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incertidumbres</w:t>
      </w:r>
      <w:proofErr w:type="spellEnd"/>
      <w:r w:rsidRPr="00F67E33">
        <w:rPr>
          <w:rFonts w:cstheme="minorHAnsi"/>
          <w:color w:val="595959" w:themeColor="text1" w:themeTint="A6"/>
        </w:rPr>
        <w:t xml:space="preserve"> e </w:t>
      </w:r>
      <w:proofErr w:type="spellStart"/>
      <w:r w:rsidRPr="00F67E33">
        <w:rPr>
          <w:rFonts w:cstheme="minorHAnsi"/>
          <w:color w:val="595959" w:themeColor="text1" w:themeTint="A6"/>
        </w:rPr>
        <w:t>hipótesis</w:t>
      </w:r>
      <w:proofErr w:type="spellEnd"/>
      <w:r w:rsidRPr="00F67E33">
        <w:rPr>
          <w:rFonts w:cstheme="minorHAnsi"/>
          <w:color w:val="595959" w:themeColor="text1" w:themeTint="A6"/>
        </w:rPr>
        <w:t xml:space="preserve">. No es </w:t>
      </w:r>
      <w:proofErr w:type="spellStart"/>
      <w:r w:rsidRPr="00F67E33">
        <w:rPr>
          <w:rFonts w:cstheme="minorHAnsi"/>
          <w:color w:val="595959" w:themeColor="text1" w:themeTint="A6"/>
        </w:rPr>
        <w:t>posible</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garantizar</w:t>
      </w:r>
      <w:proofErr w:type="spellEnd"/>
      <w:r w:rsidRPr="00F67E33">
        <w:rPr>
          <w:rFonts w:cstheme="minorHAnsi"/>
          <w:color w:val="595959" w:themeColor="text1" w:themeTint="A6"/>
        </w:rPr>
        <w:t xml:space="preserve"> que </w:t>
      </w:r>
      <w:proofErr w:type="spellStart"/>
      <w:r w:rsidRPr="00F67E33">
        <w:rPr>
          <w:rFonts w:cstheme="minorHAnsi"/>
          <w:color w:val="595959" w:themeColor="text1" w:themeTint="A6"/>
        </w:rPr>
        <w:t>dichas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declaraciones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sean</w:t>
      </w:r>
      <w:proofErr w:type="spellEnd"/>
      <w:r w:rsidRPr="00F67E33">
        <w:rPr>
          <w:rFonts w:cstheme="minorHAnsi"/>
          <w:color w:val="595959" w:themeColor="text1" w:themeTint="A6"/>
        </w:rPr>
        <w:t xml:space="preserve"> exactas y los </w:t>
      </w:r>
      <w:proofErr w:type="spellStart"/>
      <w:r w:rsidRPr="00F67E33">
        <w:rPr>
          <w:rFonts w:cstheme="minorHAnsi"/>
          <w:color w:val="595959" w:themeColor="text1" w:themeTint="A6"/>
        </w:rPr>
        <w:t>resultados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reales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podrían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diferir</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sustancialmente</w:t>
      </w:r>
      <w:proofErr w:type="spellEnd"/>
      <w:r w:rsidRPr="00F67E33">
        <w:rPr>
          <w:rFonts w:cstheme="minorHAnsi"/>
          <w:color w:val="595959" w:themeColor="text1" w:themeTint="A6"/>
        </w:rPr>
        <w:t xml:space="preserve"> de los </w:t>
      </w:r>
      <w:proofErr w:type="spellStart"/>
      <w:r w:rsidRPr="00F67E33">
        <w:rPr>
          <w:rFonts w:cstheme="minorHAnsi"/>
          <w:color w:val="595959" w:themeColor="text1" w:themeTint="A6"/>
        </w:rPr>
        <w:t>anticipados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dichas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declaraciones</w:t>
      </w:r>
      <w:proofErr w:type="spellEnd"/>
      <w:r w:rsidRPr="00F67E33">
        <w:rPr>
          <w:rFonts w:cstheme="minorHAnsi"/>
          <w:color w:val="595959" w:themeColor="text1" w:themeTint="A6"/>
        </w:rPr>
        <w:t xml:space="preserve">. WisdomTree le </w:t>
      </w:r>
      <w:proofErr w:type="spellStart"/>
      <w:r w:rsidRPr="00F67E33">
        <w:rPr>
          <w:rFonts w:cstheme="minorHAnsi"/>
          <w:color w:val="595959" w:themeColor="text1" w:themeTint="A6"/>
        </w:rPr>
        <w:t>recomienda</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encarecidamente</w:t>
      </w:r>
      <w:proofErr w:type="spellEnd"/>
      <w:r w:rsidRPr="00F67E33">
        <w:rPr>
          <w:rFonts w:cstheme="minorHAnsi"/>
          <w:color w:val="595959" w:themeColor="text1" w:themeTint="A6"/>
        </w:rPr>
        <w:t xml:space="preserve"> que no </w:t>
      </w:r>
      <w:proofErr w:type="spellStart"/>
      <w:r w:rsidRPr="00F67E33">
        <w:rPr>
          <w:rFonts w:cstheme="minorHAnsi"/>
          <w:color w:val="595959" w:themeColor="text1" w:themeTint="A6"/>
        </w:rPr>
        <w:t>confíe</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excesivamente</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en</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estas</w:t>
      </w:r>
      <w:proofErr w:type="spellEnd"/>
      <w:r w:rsidRPr="00F67E33">
        <w:rPr>
          <w:rFonts w:cstheme="minorHAnsi"/>
          <w:color w:val="595959" w:themeColor="text1" w:themeTint="A6"/>
        </w:rPr>
        <w:t xml:space="preserve"> </w:t>
      </w:r>
      <w:proofErr w:type="spellStart"/>
      <w:r w:rsidRPr="00F67E33">
        <w:rPr>
          <w:rFonts w:cstheme="minorHAnsi"/>
          <w:color w:val="595959" w:themeColor="text1" w:themeTint="A6"/>
        </w:rPr>
        <w:t>declaraciones</w:t>
      </w:r>
      <w:proofErr w:type="spellEnd"/>
      <w:r w:rsidRPr="00F67E33">
        <w:rPr>
          <w:rFonts w:cstheme="minorHAnsi"/>
          <w:color w:val="595959" w:themeColor="text1" w:themeTint="A6"/>
        </w:rPr>
        <w:t xml:space="preserve"> a </w:t>
      </w:r>
      <w:proofErr w:type="spellStart"/>
      <w:r w:rsidRPr="00F67E33">
        <w:rPr>
          <w:rFonts w:cstheme="minorHAnsi"/>
          <w:color w:val="595959" w:themeColor="text1" w:themeTint="A6"/>
        </w:rPr>
        <w:t>futuro</w:t>
      </w:r>
      <w:proofErr w:type="spellEnd"/>
      <w:r w:rsidRPr="00F67E33">
        <w:rPr>
          <w:rFonts w:cstheme="minorHAnsi"/>
          <w:color w:val="595959" w:themeColor="text1" w:themeTint="A6"/>
        </w:rPr>
        <w:t>.</w:t>
      </w:r>
    </w:p>
    <w:p w14:paraId="5469B826" w14:textId="77777777" w:rsidR="00F67E33" w:rsidRPr="00F67E33" w:rsidRDefault="00F67E33" w:rsidP="00472199">
      <w:pPr>
        <w:rPr>
          <w:rFonts w:cstheme="minorHAnsi"/>
          <w:bCs/>
          <w:color w:val="595959" w:themeColor="text1" w:themeTint="A6"/>
        </w:rPr>
      </w:pPr>
      <w:proofErr w:type="spellStart"/>
      <w:r w:rsidRPr="00F67E33">
        <w:rPr>
          <w:rFonts w:cstheme="minorHAnsi"/>
          <w:bCs/>
          <w:color w:val="595959" w:themeColor="text1" w:themeTint="A6"/>
        </w:rPr>
        <w:t>Cualquier</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rentabilidad</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pasada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incluida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este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documento</w:t>
      </w:r>
      <w:proofErr w:type="spellEnd"/>
      <w:r w:rsidRPr="00F67E33">
        <w:rPr>
          <w:rFonts w:cstheme="minorHAnsi"/>
          <w:bCs/>
          <w:color w:val="595959" w:themeColor="text1" w:themeTint="A6"/>
        </w:rPr>
        <w:t xml:space="preserve"> se </w:t>
      </w:r>
      <w:proofErr w:type="spellStart"/>
      <w:r w:rsidRPr="00F67E33">
        <w:rPr>
          <w:rFonts w:cstheme="minorHAnsi"/>
          <w:bCs/>
          <w:color w:val="595959" w:themeColor="text1" w:themeTint="A6"/>
        </w:rPr>
        <w:t>puede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basar</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pruebas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retrospectivas</w:t>
      </w:r>
      <w:proofErr w:type="spellEnd"/>
      <w:r w:rsidRPr="00F67E33">
        <w:rPr>
          <w:rFonts w:cstheme="minorHAnsi"/>
          <w:bCs/>
          <w:color w:val="595959" w:themeColor="text1" w:themeTint="A6"/>
        </w:rPr>
        <w:t xml:space="preserve">. Las </w:t>
      </w:r>
      <w:proofErr w:type="spellStart"/>
      <w:r w:rsidRPr="00F67E33">
        <w:rPr>
          <w:rFonts w:cstheme="minorHAnsi"/>
          <w:bCs/>
          <w:color w:val="595959" w:themeColor="text1" w:themeTint="A6"/>
        </w:rPr>
        <w:t>pruebas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retrospectivas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consisten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en</w:t>
      </w:r>
      <w:proofErr w:type="spellEnd"/>
      <w:r w:rsidRPr="00F67E33">
        <w:rPr>
          <w:rFonts w:cstheme="minorHAnsi"/>
          <w:bCs/>
          <w:color w:val="595959" w:themeColor="text1" w:themeTint="A6"/>
        </w:rPr>
        <w:t xml:space="preserve"> el </w:t>
      </w:r>
      <w:proofErr w:type="spellStart"/>
      <w:r w:rsidRPr="00F67E33">
        <w:rPr>
          <w:rFonts w:cstheme="minorHAnsi"/>
          <w:bCs/>
          <w:color w:val="595959" w:themeColor="text1" w:themeTint="A6"/>
        </w:rPr>
        <w:t>proceso</w:t>
      </w:r>
      <w:proofErr w:type="spellEnd"/>
      <w:r w:rsidRPr="00F67E33">
        <w:rPr>
          <w:rFonts w:cstheme="minorHAnsi"/>
          <w:bCs/>
          <w:color w:val="595959" w:themeColor="text1" w:themeTint="A6"/>
        </w:rPr>
        <w:t xml:space="preserve"> de </w:t>
      </w:r>
      <w:proofErr w:type="spellStart"/>
      <w:r w:rsidRPr="00F67E33">
        <w:rPr>
          <w:rFonts w:cstheme="minorHAnsi"/>
          <w:bCs/>
          <w:color w:val="595959" w:themeColor="text1" w:themeTint="A6"/>
        </w:rPr>
        <w:t>evaluar</w:t>
      </w:r>
      <w:proofErr w:type="spellEnd"/>
      <w:r w:rsidRPr="00F67E33">
        <w:rPr>
          <w:rFonts w:cstheme="minorHAnsi"/>
          <w:bCs/>
          <w:color w:val="595959" w:themeColor="text1" w:themeTint="A6"/>
        </w:rPr>
        <w:t xml:space="preserve"> una </w:t>
      </w:r>
      <w:proofErr w:type="spellStart"/>
      <w:r w:rsidRPr="00F67E33">
        <w:rPr>
          <w:rFonts w:cstheme="minorHAnsi"/>
          <w:bCs/>
          <w:color w:val="595959" w:themeColor="text1" w:themeTint="A6"/>
        </w:rPr>
        <w:t>estrategia</w:t>
      </w:r>
      <w:proofErr w:type="spellEnd"/>
      <w:r w:rsidRPr="00F67E33">
        <w:rPr>
          <w:rFonts w:cstheme="minorHAnsi"/>
          <w:bCs/>
          <w:color w:val="595959" w:themeColor="text1" w:themeTint="A6"/>
        </w:rPr>
        <w:t xml:space="preserve"> de </w:t>
      </w:r>
      <w:proofErr w:type="spellStart"/>
      <w:r w:rsidRPr="00F67E33">
        <w:rPr>
          <w:rFonts w:cstheme="minorHAnsi"/>
          <w:bCs/>
          <w:color w:val="595959" w:themeColor="text1" w:themeTint="A6"/>
        </w:rPr>
        <w:lastRenderedPageBreak/>
        <w:t>inversión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aplicándola</w:t>
      </w:r>
      <w:proofErr w:type="spellEnd"/>
      <w:r w:rsidRPr="00F67E33">
        <w:rPr>
          <w:rFonts w:cstheme="minorHAnsi"/>
          <w:bCs/>
          <w:color w:val="595959" w:themeColor="text1" w:themeTint="A6"/>
        </w:rPr>
        <w:t xml:space="preserve"> a los </w:t>
      </w:r>
      <w:proofErr w:type="spellStart"/>
      <w:r w:rsidRPr="00F67E33">
        <w:rPr>
          <w:rFonts w:cstheme="minorHAnsi"/>
          <w:bCs/>
          <w:color w:val="595959" w:themeColor="text1" w:themeTint="A6"/>
        </w:rPr>
        <w:t>datos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históricos</w:t>
      </w:r>
      <w:proofErr w:type="spellEnd"/>
      <w:r w:rsidRPr="00F67E33">
        <w:rPr>
          <w:rFonts w:cstheme="minorHAnsi"/>
          <w:bCs/>
          <w:color w:val="595959" w:themeColor="text1" w:themeTint="A6"/>
        </w:rPr>
        <w:t xml:space="preserve"> para </w:t>
      </w:r>
      <w:proofErr w:type="spellStart"/>
      <w:r w:rsidRPr="00F67E33">
        <w:rPr>
          <w:rFonts w:cstheme="minorHAnsi"/>
          <w:bCs/>
          <w:color w:val="595959" w:themeColor="text1" w:themeTint="A6"/>
        </w:rPr>
        <w:t>simular</w:t>
      </w:r>
      <w:proofErr w:type="spellEnd"/>
      <w:r w:rsidRPr="00F67E33">
        <w:rPr>
          <w:rFonts w:cstheme="minorHAnsi"/>
          <w:bCs/>
          <w:color w:val="595959" w:themeColor="text1" w:themeTint="A6"/>
        </w:rPr>
        <w:t xml:space="preserve"> la </w:t>
      </w:r>
      <w:proofErr w:type="spellStart"/>
      <w:r w:rsidRPr="00F67E33">
        <w:rPr>
          <w:rFonts w:cstheme="minorHAnsi"/>
          <w:bCs/>
          <w:color w:val="595959" w:themeColor="text1" w:themeTint="A6"/>
        </w:rPr>
        <w:t>posible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rentabilidad</w:t>
      </w:r>
      <w:proofErr w:type="spellEnd"/>
      <w:r w:rsidRPr="00F67E33">
        <w:rPr>
          <w:rFonts w:cstheme="minorHAnsi"/>
          <w:bCs/>
          <w:color w:val="595959" w:themeColor="text1" w:themeTint="A6"/>
        </w:rPr>
        <w:t xml:space="preserve"> de </w:t>
      </w:r>
      <w:proofErr w:type="spellStart"/>
      <w:r w:rsidRPr="00F67E33">
        <w:rPr>
          <w:rFonts w:cstheme="minorHAnsi"/>
          <w:bCs/>
          <w:color w:val="595959" w:themeColor="text1" w:themeTint="A6"/>
        </w:rPr>
        <w:t>dicha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estrategia</w:t>
      </w:r>
      <w:proofErr w:type="spellEnd"/>
      <w:r w:rsidRPr="00F67E33">
        <w:rPr>
          <w:rFonts w:cstheme="minorHAnsi"/>
          <w:bCs/>
          <w:color w:val="595959" w:themeColor="text1" w:themeTint="A6"/>
        </w:rPr>
        <w:t xml:space="preserve">. Sin embargo, la </w:t>
      </w:r>
      <w:proofErr w:type="spellStart"/>
      <w:r w:rsidRPr="00F67E33">
        <w:rPr>
          <w:rFonts w:cstheme="minorHAnsi"/>
          <w:bCs/>
          <w:color w:val="595959" w:themeColor="text1" w:themeTint="A6"/>
        </w:rPr>
        <w:t>rentabilidad</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basada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estas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pruebas</w:t>
      </w:r>
      <w:proofErr w:type="spellEnd"/>
      <w:r w:rsidRPr="00F67E33">
        <w:rPr>
          <w:rFonts w:cstheme="minorHAnsi"/>
          <w:bCs/>
          <w:color w:val="595959" w:themeColor="text1" w:themeTint="A6"/>
        </w:rPr>
        <w:t xml:space="preserve"> es </w:t>
      </w:r>
      <w:proofErr w:type="spellStart"/>
      <w:r w:rsidRPr="00F67E33">
        <w:rPr>
          <w:rFonts w:cstheme="minorHAnsi"/>
          <w:bCs/>
          <w:color w:val="595959" w:themeColor="text1" w:themeTint="A6"/>
        </w:rPr>
        <w:t>puramente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hipotética</w:t>
      </w:r>
      <w:proofErr w:type="spellEnd"/>
      <w:r w:rsidRPr="00F67E33">
        <w:rPr>
          <w:rFonts w:cstheme="minorHAnsi"/>
          <w:bCs/>
          <w:color w:val="595959" w:themeColor="text1" w:themeTint="A6"/>
        </w:rPr>
        <w:t xml:space="preserve"> y se </w:t>
      </w:r>
      <w:proofErr w:type="spellStart"/>
      <w:r w:rsidRPr="00F67E33">
        <w:rPr>
          <w:rFonts w:cstheme="minorHAnsi"/>
          <w:bCs/>
          <w:color w:val="595959" w:themeColor="text1" w:themeTint="A6"/>
        </w:rPr>
        <w:t>proporciona</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este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documento</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únicamente</w:t>
      </w:r>
      <w:proofErr w:type="spellEnd"/>
      <w:r w:rsidRPr="00F67E33">
        <w:rPr>
          <w:rFonts w:cstheme="minorHAnsi"/>
          <w:bCs/>
          <w:color w:val="595959" w:themeColor="text1" w:themeTint="A6"/>
        </w:rPr>
        <w:t xml:space="preserve"> con fines </w:t>
      </w:r>
      <w:proofErr w:type="spellStart"/>
      <w:r w:rsidRPr="00F67E33">
        <w:rPr>
          <w:rFonts w:cstheme="minorHAnsi"/>
          <w:bCs/>
          <w:color w:val="595959" w:themeColor="text1" w:themeTint="A6"/>
        </w:rPr>
        <w:t>informativos</w:t>
      </w:r>
      <w:proofErr w:type="spellEnd"/>
      <w:r w:rsidRPr="00F67E33">
        <w:rPr>
          <w:rFonts w:cstheme="minorHAnsi"/>
          <w:bCs/>
          <w:color w:val="595959" w:themeColor="text1" w:themeTint="A6"/>
        </w:rPr>
        <w:t xml:space="preserve">. Los </w:t>
      </w:r>
      <w:proofErr w:type="spellStart"/>
      <w:r w:rsidRPr="00F67E33">
        <w:rPr>
          <w:rFonts w:cstheme="minorHAnsi"/>
          <w:bCs/>
          <w:color w:val="595959" w:themeColor="text1" w:themeTint="A6"/>
        </w:rPr>
        <w:t>datos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derivados</w:t>
      </w:r>
      <w:proofErr w:type="spellEnd"/>
      <w:r w:rsidRPr="00F67E33">
        <w:rPr>
          <w:rFonts w:cstheme="minorHAnsi"/>
          <w:bCs/>
          <w:color w:val="595959" w:themeColor="text1" w:themeTint="A6"/>
        </w:rPr>
        <w:t xml:space="preserve"> de </w:t>
      </w:r>
      <w:proofErr w:type="spellStart"/>
      <w:r w:rsidRPr="00F67E33">
        <w:rPr>
          <w:rFonts w:cstheme="minorHAnsi"/>
          <w:bCs/>
          <w:color w:val="595959" w:themeColor="text1" w:themeTint="A6"/>
        </w:rPr>
        <w:t>pruebas</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retrospectivas</w:t>
      </w:r>
      <w:proofErr w:type="spellEnd"/>
      <w:r w:rsidRPr="00F67E33">
        <w:rPr>
          <w:rFonts w:cstheme="minorHAnsi"/>
          <w:bCs/>
          <w:color w:val="595959" w:themeColor="text1" w:themeTint="A6"/>
        </w:rPr>
        <w:t xml:space="preserve"> no </w:t>
      </w:r>
      <w:proofErr w:type="spellStart"/>
      <w:r w:rsidRPr="00F67E33">
        <w:rPr>
          <w:rFonts w:cstheme="minorHAnsi"/>
          <w:bCs/>
          <w:color w:val="595959" w:themeColor="text1" w:themeTint="A6"/>
        </w:rPr>
        <w:t>representan</w:t>
      </w:r>
      <w:proofErr w:type="spellEnd"/>
      <w:r w:rsidRPr="00F67E33">
        <w:rPr>
          <w:rFonts w:cstheme="minorHAnsi"/>
          <w:bCs/>
          <w:color w:val="595959" w:themeColor="text1" w:themeTint="A6"/>
        </w:rPr>
        <w:t xml:space="preserve"> la </w:t>
      </w:r>
      <w:proofErr w:type="spellStart"/>
      <w:r w:rsidRPr="00F67E33">
        <w:rPr>
          <w:rFonts w:cstheme="minorHAnsi"/>
          <w:bCs/>
          <w:color w:val="595959" w:themeColor="text1" w:themeTint="A6"/>
        </w:rPr>
        <w:t>rentabilidad</w:t>
      </w:r>
      <w:proofErr w:type="spellEnd"/>
      <w:r w:rsidRPr="00F67E33">
        <w:rPr>
          <w:rFonts w:cstheme="minorHAnsi"/>
          <w:bCs/>
          <w:color w:val="595959" w:themeColor="text1" w:themeTint="A6"/>
        </w:rPr>
        <w:t xml:space="preserve"> real y no </w:t>
      </w:r>
      <w:proofErr w:type="spellStart"/>
      <w:r w:rsidRPr="00F67E33">
        <w:rPr>
          <w:rFonts w:cstheme="minorHAnsi"/>
          <w:bCs/>
          <w:color w:val="595959" w:themeColor="text1" w:themeTint="A6"/>
        </w:rPr>
        <w:t>deben</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interpretarse</w:t>
      </w:r>
      <w:proofErr w:type="spellEnd"/>
      <w:r w:rsidRPr="00F67E33">
        <w:rPr>
          <w:rFonts w:cstheme="minorHAnsi"/>
          <w:bCs/>
          <w:color w:val="595959" w:themeColor="text1" w:themeTint="A6"/>
        </w:rPr>
        <w:t xml:space="preserve"> </w:t>
      </w:r>
      <w:proofErr w:type="spellStart"/>
      <w:r w:rsidRPr="00F67E33">
        <w:rPr>
          <w:rFonts w:cstheme="minorHAnsi"/>
          <w:bCs/>
          <w:color w:val="595959" w:themeColor="text1" w:themeTint="A6"/>
        </w:rPr>
        <w:t>como</w:t>
      </w:r>
      <w:proofErr w:type="spellEnd"/>
      <w:r w:rsidRPr="00F67E33">
        <w:rPr>
          <w:rFonts w:cstheme="minorHAnsi"/>
          <w:bCs/>
          <w:color w:val="595959" w:themeColor="text1" w:themeTint="A6"/>
        </w:rPr>
        <w:t xml:space="preserve"> una </w:t>
      </w:r>
      <w:proofErr w:type="spellStart"/>
      <w:r w:rsidRPr="00F67E33">
        <w:rPr>
          <w:rFonts w:cstheme="minorHAnsi"/>
          <w:bCs/>
          <w:color w:val="595959" w:themeColor="text1" w:themeTint="A6"/>
        </w:rPr>
        <w:t>indicación</w:t>
      </w:r>
      <w:proofErr w:type="spellEnd"/>
      <w:r w:rsidRPr="00F67E33">
        <w:rPr>
          <w:rFonts w:cstheme="minorHAnsi"/>
          <w:bCs/>
          <w:color w:val="595959" w:themeColor="text1" w:themeTint="A6"/>
        </w:rPr>
        <w:t xml:space="preserve"> de la </w:t>
      </w:r>
      <w:proofErr w:type="spellStart"/>
      <w:r w:rsidRPr="00F67E33">
        <w:rPr>
          <w:rFonts w:cstheme="minorHAnsi"/>
          <w:bCs/>
          <w:color w:val="595959" w:themeColor="text1" w:themeTint="A6"/>
        </w:rPr>
        <w:t>rentabilidad</w:t>
      </w:r>
      <w:proofErr w:type="spellEnd"/>
      <w:r w:rsidRPr="00F67E33">
        <w:rPr>
          <w:rFonts w:cstheme="minorHAnsi"/>
          <w:bCs/>
          <w:color w:val="595959" w:themeColor="text1" w:themeTint="A6"/>
        </w:rPr>
        <w:t xml:space="preserve"> real o </w:t>
      </w:r>
      <w:proofErr w:type="spellStart"/>
      <w:r w:rsidRPr="00F67E33">
        <w:rPr>
          <w:rFonts w:cstheme="minorHAnsi"/>
          <w:bCs/>
          <w:color w:val="595959" w:themeColor="text1" w:themeTint="A6"/>
        </w:rPr>
        <w:t>futura</w:t>
      </w:r>
      <w:proofErr w:type="spellEnd"/>
      <w:r w:rsidRPr="00F67E33">
        <w:rPr>
          <w:rFonts w:cstheme="minorHAnsi"/>
          <w:bCs/>
          <w:color w:val="595959" w:themeColor="text1" w:themeTint="A6"/>
        </w:rPr>
        <w:t xml:space="preserve">. </w:t>
      </w:r>
    </w:p>
    <w:p w14:paraId="277452AB" w14:textId="1386D7BE" w:rsidR="00471C0D" w:rsidRPr="00F67E33" w:rsidRDefault="00471C0D" w:rsidP="00471C0D">
      <w:pPr>
        <w:rPr>
          <w:rFonts w:cstheme="minorHAnsi"/>
          <w:color w:val="595959" w:themeColor="text1" w:themeTint="A6"/>
        </w:rPr>
      </w:pPr>
    </w:p>
    <w:sectPr w:rsidR="00471C0D" w:rsidRPr="00F67E33" w:rsidSect="00D36A57">
      <w:headerReference w:type="default" r:id="rId11"/>
      <w:footerReference w:type="default" r:id="rId12"/>
      <w:headerReference w:type="first" r:id="rId13"/>
      <w:footerReference w:type="first" r:id="rId14"/>
      <w:pgSz w:w="11906" w:h="16838"/>
      <w:pgMar w:top="1985"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F1DDB" w14:textId="77777777" w:rsidR="00AE631E" w:rsidRDefault="00AE631E" w:rsidP="00771BFA">
      <w:pPr>
        <w:spacing w:after="0" w:line="240" w:lineRule="auto"/>
      </w:pPr>
      <w:r>
        <w:separator/>
      </w:r>
    </w:p>
  </w:endnote>
  <w:endnote w:type="continuationSeparator" w:id="0">
    <w:p w14:paraId="6379DB8C" w14:textId="77777777" w:rsidR="00AE631E" w:rsidRDefault="00AE631E" w:rsidP="00771BFA">
      <w:pPr>
        <w:spacing w:after="0" w:line="240" w:lineRule="auto"/>
      </w:pPr>
      <w:r>
        <w:continuationSeparator/>
      </w:r>
    </w:p>
  </w:endnote>
  <w:endnote w:type="continuationNotice" w:id="1">
    <w:p w14:paraId="76B228BE" w14:textId="77777777" w:rsidR="00AE631E" w:rsidRDefault="00AE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CC3BE" w14:textId="789165A6" w:rsidR="00771BFA" w:rsidRDefault="00771BFA">
    <w:pPr>
      <w:pStyle w:val="Fuzeile"/>
    </w:pPr>
    <w:r>
      <w:rPr>
        <w:noProof/>
      </w:rPr>
      <w:drawing>
        <wp:anchor distT="0" distB="0" distL="114300" distR="114300" simplePos="0" relativeHeight="251658241" behindDoc="0" locked="0" layoutInCell="1" allowOverlap="1" wp14:anchorId="7CF58B49" wp14:editId="2DC0ADCE">
          <wp:simplePos x="0" y="0"/>
          <wp:positionH relativeFrom="column">
            <wp:posOffset>-828040</wp:posOffset>
          </wp:positionH>
          <wp:positionV relativeFrom="paragraph">
            <wp:posOffset>-212725</wp:posOffset>
          </wp:positionV>
          <wp:extent cx="6678000" cy="6372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15117"/>
                  <a:stretch/>
                </pic:blipFill>
                <pic:spPr bwMode="auto">
                  <a:xfrm>
                    <a:off x="0" y="0"/>
                    <a:ext cx="6678000" cy="6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9AF2C" w14:textId="0CCAFC39" w:rsidR="00771BFA" w:rsidRDefault="00771BFA">
    <w:pPr>
      <w:pStyle w:val="Fuzeile"/>
    </w:pPr>
    <w:r>
      <w:rPr>
        <w:noProof/>
      </w:rPr>
      <w:drawing>
        <wp:anchor distT="0" distB="0" distL="114300" distR="114300" simplePos="0" relativeHeight="251658240" behindDoc="0" locked="0" layoutInCell="1" allowOverlap="1" wp14:anchorId="623AC84F" wp14:editId="12942C18">
          <wp:simplePos x="0" y="0"/>
          <wp:positionH relativeFrom="column">
            <wp:posOffset>-827405</wp:posOffset>
          </wp:positionH>
          <wp:positionV relativeFrom="paragraph">
            <wp:posOffset>-212042</wp:posOffset>
          </wp:positionV>
          <wp:extent cx="6676845" cy="63690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15117"/>
                  <a:stretch/>
                </pic:blipFill>
                <pic:spPr bwMode="auto">
                  <a:xfrm>
                    <a:off x="0" y="0"/>
                    <a:ext cx="6676845" cy="636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8A1E1" w14:textId="77777777" w:rsidR="00AE631E" w:rsidRDefault="00AE631E" w:rsidP="00771BFA">
      <w:pPr>
        <w:spacing w:after="0" w:line="240" w:lineRule="auto"/>
      </w:pPr>
      <w:r>
        <w:separator/>
      </w:r>
    </w:p>
  </w:footnote>
  <w:footnote w:type="continuationSeparator" w:id="0">
    <w:p w14:paraId="56BCC4A0" w14:textId="77777777" w:rsidR="00AE631E" w:rsidRDefault="00AE631E" w:rsidP="00771BFA">
      <w:pPr>
        <w:spacing w:after="0" w:line="240" w:lineRule="auto"/>
      </w:pPr>
      <w:r>
        <w:continuationSeparator/>
      </w:r>
    </w:p>
  </w:footnote>
  <w:footnote w:type="continuationNotice" w:id="1">
    <w:p w14:paraId="21F0DEDA" w14:textId="77777777" w:rsidR="00AE631E" w:rsidRDefault="00AE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274A" w14:textId="24923508" w:rsidR="00771BFA" w:rsidRDefault="00A709E9">
    <w:pPr>
      <w:pStyle w:val="Kopfzeile"/>
    </w:pPr>
    <w:r w:rsidRPr="00A709E9">
      <w:rPr>
        <w:noProof/>
      </w:rPr>
      <w:drawing>
        <wp:anchor distT="0" distB="0" distL="114300" distR="114300" simplePos="0" relativeHeight="251658243" behindDoc="0" locked="0" layoutInCell="1" allowOverlap="1" wp14:anchorId="5F87EC00" wp14:editId="34C75C0C">
          <wp:simplePos x="0" y="0"/>
          <wp:positionH relativeFrom="margin">
            <wp:align>center</wp:align>
          </wp:positionH>
          <wp:positionV relativeFrom="paragraph">
            <wp:posOffset>64135</wp:posOffset>
          </wp:positionV>
          <wp:extent cx="7228205" cy="533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28205" cy="5334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AE05" w14:textId="327AF92F" w:rsidR="00771BFA" w:rsidRDefault="00A709E9">
    <w:pPr>
      <w:pStyle w:val="Kopfzeile"/>
    </w:pPr>
    <w:r>
      <w:rPr>
        <w:noProof/>
      </w:rPr>
      <w:drawing>
        <wp:anchor distT="0" distB="0" distL="114300" distR="114300" simplePos="0" relativeHeight="251658242" behindDoc="0" locked="0" layoutInCell="1" allowOverlap="1" wp14:anchorId="32B647B5" wp14:editId="3484176D">
          <wp:simplePos x="0" y="0"/>
          <wp:positionH relativeFrom="margin">
            <wp:posOffset>-771525</wp:posOffset>
          </wp:positionH>
          <wp:positionV relativeFrom="paragraph">
            <wp:posOffset>6350</wp:posOffset>
          </wp:positionV>
          <wp:extent cx="7267575" cy="964565"/>
          <wp:effectExtent l="0" t="0" r="952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6757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4477B"/>
    <w:multiLevelType w:val="hybridMultilevel"/>
    <w:tmpl w:val="975C17D6"/>
    <w:lvl w:ilvl="0" w:tplc="816EBE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FB"/>
    <w:rsid w:val="000142B0"/>
    <w:rsid w:val="0002036B"/>
    <w:rsid w:val="00020707"/>
    <w:rsid w:val="000522F0"/>
    <w:rsid w:val="000A64E7"/>
    <w:rsid w:val="000B1BFF"/>
    <w:rsid w:val="000E3DAA"/>
    <w:rsid w:val="000E4A80"/>
    <w:rsid w:val="000F20E6"/>
    <w:rsid w:val="000F3523"/>
    <w:rsid w:val="00101BB4"/>
    <w:rsid w:val="0010550A"/>
    <w:rsid w:val="00106D8B"/>
    <w:rsid w:val="00112AC2"/>
    <w:rsid w:val="001329D8"/>
    <w:rsid w:val="00155717"/>
    <w:rsid w:val="00161B4F"/>
    <w:rsid w:val="00164B5F"/>
    <w:rsid w:val="00174564"/>
    <w:rsid w:val="00194265"/>
    <w:rsid w:val="001978AC"/>
    <w:rsid w:val="001B0DC4"/>
    <w:rsid w:val="001B4E7C"/>
    <w:rsid w:val="001D686B"/>
    <w:rsid w:val="001E141D"/>
    <w:rsid w:val="001F047B"/>
    <w:rsid w:val="00216DAE"/>
    <w:rsid w:val="00222B60"/>
    <w:rsid w:val="00262CAB"/>
    <w:rsid w:val="00264BE9"/>
    <w:rsid w:val="002711E0"/>
    <w:rsid w:val="002775A2"/>
    <w:rsid w:val="00283044"/>
    <w:rsid w:val="00287A8D"/>
    <w:rsid w:val="002A6609"/>
    <w:rsid w:val="002A6932"/>
    <w:rsid w:val="002B3624"/>
    <w:rsid w:val="002E3585"/>
    <w:rsid w:val="00332C0D"/>
    <w:rsid w:val="00342978"/>
    <w:rsid w:val="00351C99"/>
    <w:rsid w:val="003569EB"/>
    <w:rsid w:val="00356D52"/>
    <w:rsid w:val="00364AD3"/>
    <w:rsid w:val="00384E27"/>
    <w:rsid w:val="0039187A"/>
    <w:rsid w:val="003941DF"/>
    <w:rsid w:val="003A69E5"/>
    <w:rsid w:val="003C568B"/>
    <w:rsid w:val="003C5D6A"/>
    <w:rsid w:val="003C6B61"/>
    <w:rsid w:val="003F7690"/>
    <w:rsid w:val="003F7DD0"/>
    <w:rsid w:val="00427978"/>
    <w:rsid w:val="00435621"/>
    <w:rsid w:val="0044410D"/>
    <w:rsid w:val="00471C0D"/>
    <w:rsid w:val="00472199"/>
    <w:rsid w:val="00474478"/>
    <w:rsid w:val="004759D1"/>
    <w:rsid w:val="004A463A"/>
    <w:rsid w:val="004B5905"/>
    <w:rsid w:val="004C53C0"/>
    <w:rsid w:val="004E58B5"/>
    <w:rsid w:val="004F15C7"/>
    <w:rsid w:val="005251C1"/>
    <w:rsid w:val="005323B5"/>
    <w:rsid w:val="00550316"/>
    <w:rsid w:val="00566690"/>
    <w:rsid w:val="00567BF3"/>
    <w:rsid w:val="005B0E86"/>
    <w:rsid w:val="005B24F6"/>
    <w:rsid w:val="005C369A"/>
    <w:rsid w:val="00603AFF"/>
    <w:rsid w:val="0060507C"/>
    <w:rsid w:val="00611130"/>
    <w:rsid w:val="00613A86"/>
    <w:rsid w:val="00615FC4"/>
    <w:rsid w:val="006162A9"/>
    <w:rsid w:val="006443A1"/>
    <w:rsid w:val="00644A00"/>
    <w:rsid w:val="00644A8A"/>
    <w:rsid w:val="006545D1"/>
    <w:rsid w:val="00667067"/>
    <w:rsid w:val="006766EF"/>
    <w:rsid w:val="00676BFC"/>
    <w:rsid w:val="00680AED"/>
    <w:rsid w:val="006851FC"/>
    <w:rsid w:val="00695E6D"/>
    <w:rsid w:val="00696BC2"/>
    <w:rsid w:val="006978F6"/>
    <w:rsid w:val="006D3A78"/>
    <w:rsid w:val="006F6ACD"/>
    <w:rsid w:val="00717CBD"/>
    <w:rsid w:val="00742694"/>
    <w:rsid w:val="007628A1"/>
    <w:rsid w:val="00765D1F"/>
    <w:rsid w:val="00770017"/>
    <w:rsid w:val="00771BFA"/>
    <w:rsid w:val="00773C2C"/>
    <w:rsid w:val="007A073A"/>
    <w:rsid w:val="007A0D56"/>
    <w:rsid w:val="007D0AA5"/>
    <w:rsid w:val="007E521A"/>
    <w:rsid w:val="008022F2"/>
    <w:rsid w:val="00807C15"/>
    <w:rsid w:val="00814C12"/>
    <w:rsid w:val="00821605"/>
    <w:rsid w:val="00834F75"/>
    <w:rsid w:val="00834FE0"/>
    <w:rsid w:val="00895D5B"/>
    <w:rsid w:val="008B55D4"/>
    <w:rsid w:val="008C10B6"/>
    <w:rsid w:val="008C1D16"/>
    <w:rsid w:val="008D41EC"/>
    <w:rsid w:val="00903C16"/>
    <w:rsid w:val="00912FAC"/>
    <w:rsid w:val="00920D3E"/>
    <w:rsid w:val="00924FC3"/>
    <w:rsid w:val="00967AC5"/>
    <w:rsid w:val="00975999"/>
    <w:rsid w:val="00980743"/>
    <w:rsid w:val="0098340A"/>
    <w:rsid w:val="009A0B28"/>
    <w:rsid w:val="009C0055"/>
    <w:rsid w:val="009C4F1C"/>
    <w:rsid w:val="009E377A"/>
    <w:rsid w:val="009F0555"/>
    <w:rsid w:val="009F3882"/>
    <w:rsid w:val="009F5902"/>
    <w:rsid w:val="00A14995"/>
    <w:rsid w:val="00A177EE"/>
    <w:rsid w:val="00A344A1"/>
    <w:rsid w:val="00A6535D"/>
    <w:rsid w:val="00A709E9"/>
    <w:rsid w:val="00A874E9"/>
    <w:rsid w:val="00A972B0"/>
    <w:rsid w:val="00AB00CE"/>
    <w:rsid w:val="00AC34F6"/>
    <w:rsid w:val="00AD30CF"/>
    <w:rsid w:val="00AE631E"/>
    <w:rsid w:val="00AF52AA"/>
    <w:rsid w:val="00B00B63"/>
    <w:rsid w:val="00B0187C"/>
    <w:rsid w:val="00B126A7"/>
    <w:rsid w:val="00B70291"/>
    <w:rsid w:val="00B87042"/>
    <w:rsid w:val="00BB1133"/>
    <w:rsid w:val="00BB4178"/>
    <w:rsid w:val="00BB69CF"/>
    <w:rsid w:val="00BB7D23"/>
    <w:rsid w:val="00BC11EC"/>
    <w:rsid w:val="00BC5FAB"/>
    <w:rsid w:val="00BD102A"/>
    <w:rsid w:val="00C55363"/>
    <w:rsid w:val="00C826FE"/>
    <w:rsid w:val="00C90BDE"/>
    <w:rsid w:val="00C95793"/>
    <w:rsid w:val="00CA3B7B"/>
    <w:rsid w:val="00CC2D10"/>
    <w:rsid w:val="00CD039D"/>
    <w:rsid w:val="00CE63FD"/>
    <w:rsid w:val="00CF13F2"/>
    <w:rsid w:val="00D3484E"/>
    <w:rsid w:val="00D36A57"/>
    <w:rsid w:val="00D438AF"/>
    <w:rsid w:val="00D43D48"/>
    <w:rsid w:val="00D46D32"/>
    <w:rsid w:val="00D55942"/>
    <w:rsid w:val="00D74FBE"/>
    <w:rsid w:val="00D81C13"/>
    <w:rsid w:val="00D836C1"/>
    <w:rsid w:val="00D90C08"/>
    <w:rsid w:val="00DE43FB"/>
    <w:rsid w:val="00E73975"/>
    <w:rsid w:val="00E91DC1"/>
    <w:rsid w:val="00E94428"/>
    <w:rsid w:val="00EC1BAD"/>
    <w:rsid w:val="00F06EED"/>
    <w:rsid w:val="00F354D9"/>
    <w:rsid w:val="00F67E33"/>
    <w:rsid w:val="00F82C68"/>
    <w:rsid w:val="267E7C3A"/>
    <w:rsid w:val="38778971"/>
    <w:rsid w:val="3B1E1FAC"/>
    <w:rsid w:val="46ADA4FD"/>
    <w:rsid w:val="48AD6FFC"/>
    <w:rsid w:val="50A67D33"/>
    <w:rsid w:val="518F115A"/>
    <w:rsid w:val="5387CD2B"/>
    <w:rsid w:val="61138483"/>
    <w:rsid w:val="6A849313"/>
    <w:rsid w:val="6B178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41CB6"/>
  <w15:chartTrackingRefBased/>
  <w15:docId w15:val="{B5DABE3F-5F32-4391-9894-1FBC65E7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644A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1BF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71BFA"/>
  </w:style>
  <w:style w:type="paragraph" w:styleId="Fuzeile">
    <w:name w:val="footer"/>
    <w:basedOn w:val="Standard"/>
    <w:link w:val="FuzeileZchn"/>
    <w:uiPriority w:val="99"/>
    <w:unhideWhenUsed/>
    <w:rsid w:val="00771BF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71BFA"/>
  </w:style>
  <w:style w:type="character" w:customStyle="1" w:styleId="berschrift2Zchn">
    <w:name w:val="Überschrift 2 Zchn"/>
    <w:basedOn w:val="Absatz-Standardschriftart"/>
    <w:link w:val="berschrift2"/>
    <w:uiPriority w:val="9"/>
    <w:rsid w:val="00644A8A"/>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644A8A"/>
    <w:rPr>
      <w:color w:val="0563C1" w:themeColor="hyperlink"/>
      <w:u w:val="single"/>
    </w:rPr>
  </w:style>
  <w:style w:type="paragraph" w:styleId="Funotentext">
    <w:name w:val="footnote text"/>
    <w:basedOn w:val="Standard"/>
    <w:link w:val="FunotentextZchn"/>
    <w:uiPriority w:val="99"/>
    <w:semiHidden/>
    <w:unhideWhenUsed/>
    <w:rsid w:val="003F7690"/>
    <w:pPr>
      <w:spacing w:after="0" w:line="240" w:lineRule="auto"/>
    </w:pPr>
    <w:rPr>
      <w:rFonts w:ascii="Arial" w:eastAsia="Arial" w:hAnsi="Arial" w:cs="Arial"/>
      <w:sz w:val="20"/>
      <w:szCs w:val="20"/>
      <w:lang w:val="fr-FR"/>
    </w:rPr>
  </w:style>
  <w:style w:type="character" w:customStyle="1" w:styleId="FunotentextZchn">
    <w:name w:val="Fußnotentext Zchn"/>
    <w:basedOn w:val="Absatz-Standardschriftart"/>
    <w:link w:val="Funotentext"/>
    <w:uiPriority w:val="99"/>
    <w:semiHidden/>
    <w:rsid w:val="003F7690"/>
    <w:rPr>
      <w:rFonts w:ascii="Arial" w:eastAsia="Arial" w:hAnsi="Arial" w:cs="Arial"/>
      <w:sz w:val="20"/>
      <w:szCs w:val="20"/>
      <w:lang w:val="fr-FR"/>
    </w:rPr>
  </w:style>
  <w:style w:type="paragraph" w:styleId="Kommentartext">
    <w:name w:val="annotation text"/>
    <w:basedOn w:val="Standard"/>
    <w:link w:val="KommentartextZchn"/>
    <w:uiPriority w:val="99"/>
    <w:semiHidden/>
    <w:unhideWhenUsed/>
    <w:rsid w:val="003F7690"/>
    <w:pPr>
      <w:spacing w:line="240" w:lineRule="auto"/>
    </w:pPr>
    <w:rPr>
      <w:sz w:val="20"/>
      <w:szCs w:val="20"/>
      <w:lang w:val="fr-FR"/>
    </w:rPr>
  </w:style>
  <w:style w:type="character" w:customStyle="1" w:styleId="KommentartextZchn">
    <w:name w:val="Kommentartext Zchn"/>
    <w:basedOn w:val="Absatz-Standardschriftart"/>
    <w:link w:val="Kommentartext"/>
    <w:uiPriority w:val="99"/>
    <w:semiHidden/>
    <w:rsid w:val="003F7690"/>
    <w:rPr>
      <w:sz w:val="20"/>
      <w:szCs w:val="20"/>
      <w:lang w:val="fr-FR"/>
    </w:rPr>
  </w:style>
  <w:style w:type="character" w:styleId="Funotenzeichen">
    <w:name w:val="footnote reference"/>
    <w:basedOn w:val="Absatz-Standardschriftart"/>
    <w:uiPriority w:val="99"/>
    <w:semiHidden/>
    <w:unhideWhenUsed/>
    <w:rsid w:val="003F7690"/>
    <w:rPr>
      <w:vertAlign w:val="superscript"/>
    </w:rPr>
  </w:style>
  <w:style w:type="character" w:styleId="Kommentarzeichen">
    <w:name w:val="annotation reference"/>
    <w:basedOn w:val="Absatz-Standardschriftart"/>
    <w:uiPriority w:val="99"/>
    <w:semiHidden/>
    <w:unhideWhenUsed/>
    <w:rsid w:val="003F7690"/>
    <w:rPr>
      <w:sz w:val="16"/>
      <w:szCs w:val="16"/>
    </w:rPr>
  </w:style>
  <w:style w:type="paragraph" w:styleId="Sprechblasentext">
    <w:name w:val="Balloon Text"/>
    <w:basedOn w:val="Standard"/>
    <w:link w:val="SprechblasentextZchn"/>
    <w:uiPriority w:val="99"/>
    <w:semiHidden/>
    <w:unhideWhenUsed/>
    <w:rsid w:val="003F76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7690"/>
    <w:rPr>
      <w:rFonts w:ascii="Segoe UI" w:hAnsi="Segoe UI" w:cs="Segoe UI"/>
      <w:sz w:val="18"/>
      <w:szCs w:val="18"/>
    </w:rPr>
  </w:style>
  <w:style w:type="character" w:styleId="NichtaufgelsteErwhnung">
    <w:name w:val="Unresolved Mention"/>
    <w:basedOn w:val="Absatz-Standardschriftart"/>
    <w:uiPriority w:val="99"/>
    <w:semiHidden/>
    <w:unhideWhenUsed/>
    <w:rsid w:val="003F7690"/>
    <w:rPr>
      <w:color w:val="605E5C"/>
      <w:shd w:val="clear" w:color="auto" w:fill="E1DFDD"/>
    </w:rPr>
  </w:style>
  <w:style w:type="table" w:styleId="Tabellenraster">
    <w:name w:val="Table Grid"/>
    <w:basedOn w:val="NormaleTabelle"/>
    <w:uiPriority w:val="39"/>
    <w:rsid w:val="004C5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C5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26676">
      <w:bodyDiv w:val="1"/>
      <w:marLeft w:val="0"/>
      <w:marRight w:val="0"/>
      <w:marTop w:val="0"/>
      <w:marBottom w:val="0"/>
      <w:divBdr>
        <w:top w:val="none" w:sz="0" w:space="0" w:color="auto"/>
        <w:left w:val="none" w:sz="0" w:space="0" w:color="auto"/>
        <w:bottom w:val="none" w:sz="0" w:space="0" w:color="auto"/>
        <w:right w:val="none" w:sz="0" w:space="0" w:color="auto"/>
      </w:divBdr>
    </w:div>
    <w:div w:id="591743380">
      <w:bodyDiv w:val="1"/>
      <w:marLeft w:val="0"/>
      <w:marRight w:val="0"/>
      <w:marTop w:val="0"/>
      <w:marBottom w:val="0"/>
      <w:divBdr>
        <w:top w:val="none" w:sz="0" w:space="0" w:color="auto"/>
        <w:left w:val="none" w:sz="0" w:space="0" w:color="auto"/>
        <w:bottom w:val="none" w:sz="0" w:space="0" w:color="auto"/>
        <w:right w:val="none" w:sz="0" w:space="0" w:color="auto"/>
      </w:divBdr>
    </w:div>
    <w:div w:id="191037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799453F87A48418948D37AB33CDF26" ma:contentTypeVersion="9" ma:contentTypeDescription="Ein neues Dokument erstellen." ma:contentTypeScope="" ma:versionID="0cd506f5d5775a5cf6c3e191f048c805">
  <xsd:schema xmlns:xsd="http://www.w3.org/2001/XMLSchema" xmlns:xs="http://www.w3.org/2001/XMLSchema" xmlns:p="http://schemas.microsoft.com/office/2006/metadata/properties" xmlns:ns2="ed34dd70-f4d6-4aa7-8980-eb0708e3f245" xmlns:ns3="9bec0dc6-3a0c-49ac-8ef3-a164b620d9e8" targetNamespace="http://schemas.microsoft.com/office/2006/metadata/properties" ma:root="true" ma:fieldsID="6de6e34be2e0b940e4cfcf04599ebff5" ns2:_="" ns3:_="">
    <xsd:import namespace="ed34dd70-f4d6-4aa7-8980-eb0708e3f245"/>
    <xsd:import namespace="9bec0dc6-3a0c-49ac-8ef3-a164b620d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4dd70-f4d6-4aa7-8980-eb0708e3f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c0dc6-3a0c-49ac-8ef3-a164b620d9e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DACE1-E524-4B52-B0F4-586B5DF7CA76}">
  <ds:schemaRefs>
    <ds:schemaRef ds:uri="http://schemas.openxmlformats.org/package/2006/metadata/core-properties"/>
    <ds:schemaRef ds:uri="http://purl.org/dc/dcmitype/"/>
    <ds:schemaRef ds:uri="9bec0dc6-3a0c-49ac-8ef3-a164b620d9e8"/>
    <ds:schemaRef ds:uri="http://purl.org/dc/elements/1.1/"/>
    <ds:schemaRef ds:uri="http://schemas.microsoft.com/office/2006/metadata/properties"/>
    <ds:schemaRef ds:uri="http://schemas.microsoft.com/office/infopath/2007/PartnerControls"/>
    <ds:schemaRef ds:uri="http://schemas.microsoft.com/office/2006/documentManagement/types"/>
    <ds:schemaRef ds:uri="ed34dd70-f4d6-4aa7-8980-eb0708e3f245"/>
    <ds:schemaRef ds:uri="http://www.w3.org/XML/1998/namespace"/>
    <ds:schemaRef ds:uri="http://purl.org/dc/terms/"/>
  </ds:schemaRefs>
</ds:datastoreItem>
</file>

<file path=customXml/itemProps2.xml><?xml version="1.0" encoding="utf-8"?>
<ds:datastoreItem xmlns:ds="http://schemas.openxmlformats.org/officeDocument/2006/customXml" ds:itemID="{D3C7C08B-AFC2-4627-B08C-A869D09080CF}">
  <ds:schemaRefs>
    <ds:schemaRef ds:uri="http://schemas.microsoft.com/sharepoint/v3/contenttype/forms"/>
  </ds:schemaRefs>
</ds:datastoreItem>
</file>

<file path=customXml/itemProps3.xml><?xml version="1.0" encoding="utf-8"?>
<ds:datastoreItem xmlns:ds="http://schemas.openxmlformats.org/officeDocument/2006/customXml" ds:itemID="{3DCDB030-5575-4BBC-ABD8-02D874C38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4dd70-f4d6-4aa7-8980-eb0708e3f245"/>
    <ds:schemaRef ds:uri="9bec0dc6-3a0c-49ac-8ef3-a164b620d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9866</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Serafini</dc:creator>
  <cp:keywords/>
  <dc:description/>
  <cp:lastModifiedBy>Philipp Höll</cp:lastModifiedBy>
  <cp:revision>146</cp:revision>
  <dcterms:created xsi:type="dcterms:W3CDTF">2019-06-11T01:22:00Z</dcterms:created>
  <dcterms:modified xsi:type="dcterms:W3CDTF">2019-06-14T09:17:00Z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0x010100FD799453F87A48418948D37AB33CDF26</vt:lpwstr>
  </property>
</Properties>
</file>