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E373A" w14:textId="6FEBB46B" w:rsidR="003C2DF2" w:rsidRPr="00A46F64" w:rsidRDefault="001C6E8B" w:rsidP="00A46F64">
      <w:pPr>
        <w:spacing w:after="160" w:line="240" w:lineRule="auto"/>
        <w:jc w:val="left"/>
        <w:rPr>
          <w:rFonts w:ascii="BNPP Sans Light" w:eastAsiaTheme="minorEastAsia" w:hAnsi="BNPP Sans Light" w:cstheme="minorBidi"/>
          <w:b/>
          <w:bCs/>
          <w:sz w:val="21"/>
          <w:szCs w:val="21"/>
          <w:lang w:val="de-DE" w:eastAsia="ja-JP"/>
        </w:rPr>
      </w:pPr>
      <w:r w:rsidRPr="00A46F64">
        <w:rPr>
          <w:rFonts w:ascii="BNPP Sans Light" w:eastAsiaTheme="minorEastAsia" w:hAnsi="BNPP Sans Light" w:cstheme="minorBidi"/>
          <w:b/>
          <w:bCs/>
          <w:sz w:val="21"/>
          <w:szCs w:val="21"/>
          <w:lang w:val="de-DE" w:eastAsia="ja-JP"/>
        </w:rPr>
        <w:t xml:space="preserve">Frankfurt, </w:t>
      </w:r>
      <w:r w:rsidR="00A71800">
        <w:rPr>
          <w:rFonts w:ascii="BNPP Sans Light" w:eastAsiaTheme="minorEastAsia" w:hAnsi="BNPP Sans Light" w:cstheme="minorBidi"/>
          <w:b/>
          <w:bCs/>
          <w:sz w:val="21"/>
          <w:szCs w:val="21"/>
          <w:lang w:val="de-DE" w:eastAsia="ja-JP"/>
        </w:rPr>
        <w:t>25</w:t>
      </w:r>
      <w:r w:rsidR="00383AC9" w:rsidRPr="00BE6357">
        <w:rPr>
          <w:rFonts w:ascii="BNPP Sans Light" w:eastAsiaTheme="minorEastAsia" w:hAnsi="BNPP Sans Light" w:cstheme="minorBidi"/>
          <w:b/>
          <w:bCs/>
          <w:sz w:val="21"/>
          <w:szCs w:val="21"/>
          <w:lang w:val="de-DE" w:eastAsia="ja-JP"/>
        </w:rPr>
        <w:t>.</w:t>
      </w:r>
      <w:r w:rsidR="00383AC9">
        <w:rPr>
          <w:rFonts w:ascii="BNPP Sans Light" w:eastAsiaTheme="minorEastAsia" w:hAnsi="BNPP Sans Light" w:cstheme="minorBidi"/>
          <w:b/>
          <w:bCs/>
          <w:sz w:val="21"/>
          <w:szCs w:val="21"/>
          <w:lang w:val="de-DE" w:eastAsia="ja-JP"/>
        </w:rPr>
        <w:t xml:space="preserve"> </w:t>
      </w:r>
      <w:r w:rsidR="008C1B3A">
        <w:rPr>
          <w:rFonts w:ascii="BNPP Sans Light" w:eastAsiaTheme="minorEastAsia" w:hAnsi="BNPP Sans Light" w:cstheme="minorBidi"/>
          <w:b/>
          <w:bCs/>
          <w:sz w:val="21"/>
          <w:szCs w:val="21"/>
          <w:lang w:val="de-DE" w:eastAsia="ja-JP"/>
        </w:rPr>
        <w:t>Novem</w:t>
      </w:r>
      <w:r w:rsidR="00383AC9">
        <w:rPr>
          <w:rFonts w:ascii="BNPP Sans Light" w:eastAsiaTheme="minorEastAsia" w:hAnsi="BNPP Sans Light" w:cstheme="minorBidi"/>
          <w:b/>
          <w:bCs/>
          <w:sz w:val="21"/>
          <w:szCs w:val="21"/>
          <w:lang w:val="de-DE" w:eastAsia="ja-JP"/>
        </w:rPr>
        <w:t>ber</w:t>
      </w:r>
      <w:r w:rsidR="00A46F64" w:rsidRPr="00A46F64">
        <w:rPr>
          <w:rFonts w:ascii="BNPP Sans Light" w:eastAsiaTheme="minorEastAsia" w:hAnsi="BNPP Sans Light" w:cstheme="minorBidi"/>
          <w:b/>
          <w:bCs/>
          <w:sz w:val="21"/>
          <w:szCs w:val="21"/>
          <w:lang w:val="de-DE" w:eastAsia="ja-JP"/>
        </w:rPr>
        <w:t xml:space="preserve"> </w:t>
      </w:r>
      <w:r w:rsidRPr="00A46F64">
        <w:rPr>
          <w:rFonts w:ascii="BNPP Sans Light" w:eastAsiaTheme="minorEastAsia" w:hAnsi="BNPP Sans Light" w:cstheme="minorBidi"/>
          <w:b/>
          <w:bCs/>
          <w:sz w:val="21"/>
          <w:szCs w:val="21"/>
          <w:lang w:val="de-DE" w:eastAsia="ja-JP"/>
        </w:rPr>
        <w:t>2021</w:t>
      </w:r>
    </w:p>
    <w:p w14:paraId="75399AE3" w14:textId="77777777" w:rsidR="00B138C5" w:rsidRDefault="000B1A46" w:rsidP="008C4C01">
      <w:r>
        <w:rPr>
          <w:noProof/>
          <w:lang w:val="de-DE" w:eastAsia="de-DE"/>
        </w:rPr>
        <mc:AlternateContent>
          <mc:Choice Requires="wps">
            <w:drawing>
              <wp:inline distT="0" distB="0" distL="0" distR="0" wp14:anchorId="1294F036" wp14:editId="76D00C53">
                <wp:extent cx="6478905" cy="269875"/>
                <wp:effectExtent l="0" t="1905" r="635" b="4445"/>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8905" cy="269875"/>
                        </a:xfrm>
                        <a:prstGeom prst="rect">
                          <a:avLst/>
                        </a:prstGeom>
                        <a:solidFill>
                          <a:srgbClr val="00915A"/>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450E7C77" w14:textId="77777777" w:rsidR="00991878" w:rsidRDefault="002E7BC0" w:rsidP="008C4C01">
                            <w:pPr>
                              <w:pStyle w:val="Untertitel"/>
                            </w:pPr>
                            <w:r w:rsidRPr="002E7BC0">
                              <w:t>PRESSEMITTEILUNG</w:t>
                            </w:r>
                          </w:p>
                        </w:txbxContent>
                      </wps:txbx>
                      <wps:bodyPr rot="0" vert="horz" wrap="square" lIns="0" tIns="0" rIns="0" bIns="0" anchor="ctr" anchorCtr="0" upright="1">
                        <a:noAutofit/>
                      </wps:bodyPr>
                    </wps:wsp>
                  </a:graphicData>
                </a:graphic>
              </wp:inline>
            </w:drawing>
          </mc:Choice>
          <mc:Fallback>
            <w:pict>
              <v:rect w14:anchorId="1294F036" id="Rectangle 6" o:spid="_x0000_s1026" style="width:510.15pt;height:2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" fillcolor="#00915a" stroked="f" strokeweight=".25pt">
                <v:textbox inset="0,0,0,0">
                  <w:txbxContent>
                    <w:p w14:paraId="450E7C77" w14:textId="77777777" w:rsidR="00991878" w:rsidRDefault="002E7BC0" w:rsidP="008C4C01">
                      <w:pPr>
                        <w:pStyle w:val="Untertitel"/>
                      </w:pPr>
                      <w:r w:rsidRPr="002E7BC0">
                        <w:t>PRESSEMITTEILUNG</w:t>
                      </w:r>
                    </w:p>
                  </w:txbxContent>
                </v:textbox>
                <w10:anchorlock/>
              </v:rect>
            </w:pict>
          </mc:Fallback>
        </mc:AlternateContent>
      </w:r>
    </w:p>
    <w:p w14:paraId="3DF7E92E" w14:textId="77777777" w:rsidR="001C6E8B" w:rsidRDefault="001C6E8B" w:rsidP="001C6E8B">
      <w:pPr>
        <w:pStyle w:val="Listenabsatz"/>
        <w:ind w:left="0" w:right="-279"/>
        <w:rPr>
          <w:rFonts w:ascii="BNPP Sans" w:hAnsi="BNPP Sans"/>
          <w:b/>
          <w:sz w:val="32"/>
          <w:szCs w:val="32"/>
          <w:lang w:val="de-DE"/>
        </w:rPr>
      </w:pPr>
    </w:p>
    <w:p w14:paraId="4B64CC38" w14:textId="6DA02732" w:rsidR="00B35092" w:rsidRDefault="00B35092" w:rsidP="00CF4DC3">
      <w:pPr>
        <w:spacing w:line="240" w:lineRule="auto"/>
        <w:jc w:val="left"/>
        <w:rPr>
          <w:rFonts w:ascii="BNPP Sans" w:eastAsiaTheme="minorEastAsia" w:hAnsi="BNPP Sans" w:cstheme="minorBidi"/>
          <w:b/>
          <w:sz w:val="34"/>
          <w:szCs w:val="34"/>
          <w:lang w:val="de-DE" w:eastAsia="ja-JP"/>
        </w:rPr>
      </w:pPr>
      <w:r w:rsidRPr="00B35092">
        <w:rPr>
          <w:rFonts w:ascii="BNPP Sans" w:eastAsiaTheme="minorEastAsia" w:hAnsi="BNPP Sans" w:cstheme="minorBidi"/>
          <w:b/>
          <w:sz w:val="34"/>
          <w:szCs w:val="34"/>
          <w:lang w:val="de-DE" w:eastAsia="ja-JP"/>
        </w:rPr>
        <w:t xml:space="preserve">BNP Paribas Asset Management erweitert sein Angebot an thematischen Anleihen mit </w:t>
      </w:r>
      <w:r w:rsidR="001E4F47">
        <w:rPr>
          <w:rFonts w:ascii="BNPP Sans" w:eastAsiaTheme="minorEastAsia" w:hAnsi="BNPP Sans" w:cstheme="minorBidi"/>
          <w:b/>
          <w:sz w:val="34"/>
          <w:szCs w:val="34"/>
          <w:lang w:val="de-DE" w:eastAsia="ja-JP"/>
        </w:rPr>
        <w:t>neuem</w:t>
      </w:r>
      <w:r w:rsidRPr="00B35092">
        <w:rPr>
          <w:rFonts w:ascii="BNPP Sans" w:eastAsiaTheme="minorEastAsia" w:hAnsi="BNPP Sans" w:cstheme="minorBidi"/>
          <w:b/>
          <w:sz w:val="34"/>
          <w:szCs w:val="34"/>
          <w:lang w:val="de-DE" w:eastAsia="ja-JP"/>
        </w:rPr>
        <w:t xml:space="preserve"> </w:t>
      </w:r>
      <w:proofErr w:type="spellStart"/>
      <w:r w:rsidRPr="00B35092">
        <w:rPr>
          <w:rFonts w:ascii="BNPP Sans" w:eastAsiaTheme="minorEastAsia" w:hAnsi="BNPP Sans" w:cstheme="minorBidi"/>
          <w:b/>
          <w:sz w:val="34"/>
          <w:szCs w:val="34"/>
          <w:lang w:val="de-DE" w:eastAsia="ja-JP"/>
        </w:rPr>
        <w:t>Social</w:t>
      </w:r>
      <w:proofErr w:type="spellEnd"/>
      <w:r w:rsidRPr="00B35092">
        <w:rPr>
          <w:rFonts w:ascii="BNPP Sans" w:eastAsiaTheme="minorEastAsia" w:hAnsi="BNPP Sans" w:cstheme="minorBidi"/>
          <w:b/>
          <w:sz w:val="34"/>
          <w:szCs w:val="34"/>
          <w:lang w:val="de-DE" w:eastAsia="ja-JP"/>
        </w:rPr>
        <w:t xml:space="preserve"> Bond</w:t>
      </w:r>
      <w:r>
        <w:rPr>
          <w:rFonts w:ascii="BNPP Sans" w:eastAsiaTheme="minorEastAsia" w:hAnsi="BNPP Sans" w:cstheme="minorBidi"/>
          <w:b/>
          <w:sz w:val="34"/>
          <w:szCs w:val="34"/>
          <w:lang w:val="de-DE" w:eastAsia="ja-JP"/>
        </w:rPr>
        <w:t xml:space="preserve"> </w:t>
      </w:r>
      <w:r w:rsidRPr="00B35092">
        <w:rPr>
          <w:rFonts w:ascii="BNPP Sans" w:eastAsiaTheme="minorEastAsia" w:hAnsi="BNPP Sans" w:cstheme="minorBidi"/>
          <w:b/>
          <w:sz w:val="34"/>
          <w:szCs w:val="34"/>
          <w:lang w:val="de-DE" w:eastAsia="ja-JP"/>
        </w:rPr>
        <w:t>F</w:t>
      </w:r>
      <w:r w:rsidR="00103FEC">
        <w:rPr>
          <w:rFonts w:ascii="BNPP Sans" w:eastAsiaTheme="minorEastAsia" w:hAnsi="BNPP Sans" w:cstheme="minorBidi"/>
          <w:b/>
          <w:sz w:val="34"/>
          <w:szCs w:val="34"/>
          <w:lang w:val="de-DE" w:eastAsia="ja-JP"/>
        </w:rPr>
        <w:t>u</w:t>
      </w:r>
      <w:r w:rsidRPr="00B35092">
        <w:rPr>
          <w:rFonts w:ascii="BNPP Sans" w:eastAsiaTheme="minorEastAsia" w:hAnsi="BNPP Sans" w:cstheme="minorBidi"/>
          <w:b/>
          <w:sz w:val="34"/>
          <w:szCs w:val="34"/>
          <w:lang w:val="de-DE" w:eastAsia="ja-JP"/>
        </w:rPr>
        <w:t>nd</w:t>
      </w:r>
    </w:p>
    <w:p w14:paraId="65B6E3AF" w14:textId="77777777" w:rsidR="008C1B3A" w:rsidRPr="00470952" w:rsidRDefault="008C1B3A" w:rsidP="008C1B3A">
      <w:pPr>
        <w:pStyle w:val="Default"/>
        <w:rPr>
          <w:rFonts w:ascii="BNPP Sans Light" w:hAnsi="BNPP Sans Light"/>
          <w:b/>
          <w:bCs/>
          <w:sz w:val="22"/>
          <w:szCs w:val="22"/>
          <w:lang w:val="de-DE"/>
        </w:rPr>
      </w:pPr>
    </w:p>
    <w:p w14:paraId="3449AA55" w14:textId="0A677BE4" w:rsidR="008C1B3A" w:rsidRPr="0008125C" w:rsidRDefault="00B35092" w:rsidP="008C1B3A">
      <w:pPr>
        <w:pStyle w:val="Default"/>
        <w:rPr>
          <w:rFonts w:ascii="BNPP Sans Light" w:hAnsi="BNPP Sans Light"/>
          <w:b/>
          <w:bCs/>
          <w:sz w:val="22"/>
          <w:szCs w:val="22"/>
          <w:lang w:val="de-DE"/>
        </w:rPr>
      </w:pPr>
      <w:r w:rsidRPr="00B35092">
        <w:rPr>
          <w:rFonts w:ascii="BNPP Sans Light" w:hAnsi="BNPP Sans Light"/>
          <w:b/>
          <w:bCs/>
          <w:sz w:val="22"/>
          <w:szCs w:val="22"/>
          <w:lang w:val="de-DE"/>
        </w:rPr>
        <w:t xml:space="preserve">BNP Paribas Asset Management ("BNPP AM") </w:t>
      </w:r>
      <w:r>
        <w:rPr>
          <w:rFonts w:ascii="BNPP Sans Light" w:hAnsi="BNPP Sans Light"/>
          <w:b/>
          <w:bCs/>
          <w:sz w:val="22"/>
          <w:szCs w:val="22"/>
          <w:lang w:val="de-DE"/>
        </w:rPr>
        <w:t xml:space="preserve">legt </w:t>
      </w:r>
      <w:r w:rsidR="00103FEC">
        <w:rPr>
          <w:rFonts w:ascii="BNPP Sans Light" w:hAnsi="BNPP Sans Light"/>
          <w:b/>
          <w:bCs/>
          <w:sz w:val="22"/>
          <w:szCs w:val="22"/>
          <w:lang w:val="de-DE"/>
        </w:rPr>
        <w:t xml:space="preserve">einen neuen </w:t>
      </w:r>
      <w:r w:rsidR="001E4F47">
        <w:rPr>
          <w:rFonts w:ascii="BNPP Sans Light" w:hAnsi="BNPP Sans Light"/>
          <w:b/>
          <w:bCs/>
          <w:sz w:val="22"/>
          <w:szCs w:val="22"/>
          <w:lang w:val="de-DE"/>
        </w:rPr>
        <w:t xml:space="preserve">thematischen </w:t>
      </w:r>
      <w:r w:rsidR="00103FEC">
        <w:rPr>
          <w:rFonts w:ascii="BNPP Sans Light" w:hAnsi="BNPP Sans Light"/>
          <w:b/>
          <w:bCs/>
          <w:sz w:val="22"/>
          <w:szCs w:val="22"/>
          <w:lang w:val="de-DE"/>
        </w:rPr>
        <w:t>Fonds auf</w:t>
      </w:r>
      <w:r w:rsidR="001E4F47">
        <w:rPr>
          <w:rFonts w:ascii="BNPP Sans Light" w:hAnsi="BNPP Sans Light"/>
          <w:b/>
          <w:bCs/>
          <w:sz w:val="22"/>
          <w:szCs w:val="22"/>
          <w:lang w:val="de-DE"/>
        </w:rPr>
        <w:t xml:space="preserve">: mit dem </w:t>
      </w:r>
      <w:r w:rsidR="001E4F47" w:rsidRPr="00B35092">
        <w:rPr>
          <w:rFonts w:ascii="BNPP Sans Light" w:hAnsi="BNPP Sans Light"/>
          <w:b/>
          <w:bCs/>
          <w:sz w:val="22"/>
          <w:szCs w:val="22"/>
          <w:lang w:val="de-DE"/>
        </w:rPr>
        <w:t xml:space="preserve">BNP Paribas </w:t>
      </w:r>
      <w:proofErr w:type="spellStart"/>
      <w:r w:rsidR="001E4F47" w:rsidRPr="00B35092">
        <w:rPr>
          <w:rFonts w:ascii="BNPP Sans Light" w:hAnsi="BNPP Sans Light"/>
          <w:b/>
          <w:bCs/>
          <w:sz w:val="22"/>
          <w:szCs w:val="22"/>
          <w:lang w:val="de-DE"/>
        </w:rPr>
        <w:t>Social</w:t>
      </w:r>
      <w:proofErr w:type="spellEnd"/>
      <w:r w:rsidR="001E4F47" w:rsidRPr="00B35092">
        <w:rPr>
          <w:rFonts w:ascii="BNPP Sans Light" w:hAnsi="BNPP Sans Light"/>
          <w:b/>
          <w:bCs/>
          <w:sz w:val="22"/>
          <w:szCs w:val="22"/>
          <w:lang w:val="de-DE"/>
        </w:rPr>
        <w:t xml:space="preserve"> Bond Fund</w:t>
      </w:r>
      <w:r w:rsidR="008A4F74">
        <w:rPr>
          <w:rFonts w:ascii="BNPP Sans Light" w:hAnsi="BNPP Sans Light"/>
          <w:b/>
          <w:bCs/>
          <w:sz w:val="22"/>
          <w:szCs w:val="22"/>
          <w:lang w:val="de-DE"/>
        </w:rPr>
        <w:t xml:space="preserve"> können Kunden </w:t>
      </w:r>
      <w:r w:rsidR="001E4F47">
        <w:rPr>
          <w:rFonts w:ascii="BNPP Sans Light" w:hAnsi="BNPP Sans Light"/>
          <w:b/>
          <w:bCs/>
          <w:sz w:val="22"/>
          <w:szCs w:val="22"/>
          <w:lang w:val="de-DE"/>
        </w:rPr>
        <w:t>künftig</w:t>
      </w:r>
      <w:r w:rsidR="00103FEC">
        <w:rPr>
          <w:rFonts w:ascii="BNPP Sans Light" w:hAnsi="BNPP Sans Light"/>
          <w:b/>
          <w:bCs/>
          <w:sz w:val="22"/>
          <w:szCs w:val="22"/>
          <w:lang w:val="de-DE"/>
        </w:rPr>
        <w:t xml:space="preserve"> </w:t>
      </w:r>
      <w:r w:rsidRPr="00B35092">
        <w:rPr>
          <w:rFonts w:ascii="BNPP Sans Light" w:hAnsi="BNPP Sans Light"/>
          <w:b/>
          <w:bCs/>
          <w:sz w:val="22"/>
          <w:szCs w:val="22"/>
          <w:lang w:val="de-DE"/>
        </w:rPr>
        <w:t>in Anleihen investier</w:t>
      </w:r>
      <w:r w:rsidR="001E4F47">
        <w:rPr>
          <w:rFonts w:ascii="BNPP Sans Light" w:hAnsi="BNPP Sans Light"/>
          <w:b/>
          <w:bCs/>
          <w:sz w:val="22"/>
          <w:szCs w:val="22"/>
          <w:lang w:val="de-DE"/>
        </w:rPr>
        <w:t>en</w:t>
      </w:r>
      <w:r w:rsidRPr="00B35092">
        <w:rPr>
          <w:rFonts w:ascii="BNPP Sans Light" w:hAnsi="BNPP Sans Light"/>
          <w:b/>
          <w:bCs/>
          <w:sz w:val="22"/>
          <w:szCs w:val="22"/>
          <w:lang w:val="de-DE"/>
        </w:rPr>
        <w:t>, die der Finanzierung von Projekten mit positive</w:t>
      </w:r>
      <w:r w:rsidR="001E4F47">
        <w:rPr>
          <w:rFonts w:ascii="BNPP Sans Light" w:hAnsi="BNPP Sans Light"/>
          <w:b/>
          <w:bCs/>
          <w:sz w:val="22"/>
          <w:szCs w:val="22"/>
          <w:lang w:val="de-DE"/>
        </w:rPr>
        <w:t>r</w:t>
      </w:r>
      <w:r w:rsidRPr="00B35092">
        <w:rPr>
          <w:rFonts w:ascii="BNPP Sans Light" w:hAnsi="BNPP Sans Light"/>
          <w:b/>
          <w:bCs/>
          <w:sz w:val="22"/>
          <w:szCs w:val="22"/>
          <w:lang w:val="de-DE"/>
        </w:rPr>
        <w:t xml:space="preserve"> soziale</w:t>
      </w:r>
      <w:r w:rsidR="001E4F47">
        <w:rPr>
          <w:rFonts w:ascii="BNPP Sans Light" w:hAnsi="BNPP Sans Light"/>
          <w:b/>
          <w:bCs/>
          <w:sz w:val="22"/>
          <w:szCs w:val="22"/>
          <w:lang w:val="de-DE"/>
        </w:rPr>
        <w:t>r</w:t>
      </w:r>
      <w:r w:rsidRPr="00B35092">
        <w:rPr>
          <w:rFonts w:ascii="BNPP Sans Light" w:hAnsi="BNPP Sans Light"/>
          <w:b/>
          <w:bCs/>
          <w:sz w:val="22"/>
          <w:szCs w:val="22"/>
          <w:lang w:val="de-DE"/>
        </w:rPr>
        <w:t xml:space="preserve"> </w:t>
      </w:r>
      <w:r w:rsidR="001E4F47">
        <w:rPr>
          <w:rFonts w:ascii="BNPP Sans Light" w:hAnsi="BNPP Sans Light"/>
          <w:b/>
          <w:bCs/>
          <w:sz w:val="22"/>
          <w:szCs w:val="22"/>
          <w:lang w:val="de-DE"/>
        </w:rPr>
        <w:t>W</w:t>
      </w:r>
      <w:r w:rsidRPr="00B35092">
        <w:rPr>
          <w:rFonts w:ascii="BNPP Sans Light" w:hAnsi="BNPP Sans Light"/>
          <w:b/>
          <w:bCs/>
          <w:sz w:val="22"/>
          <w:szCs w:val="22"/>
          <w:lang w:val="de-DE"/>
        </w:rPr>
        <w:t>irkung dienen. Der Fonds ist als Artikel 9 der SFDR</w:t>
      </w:r>
      <w:r w:rsidR="00103FEC">
        <w:rPr>
          <w:rFonts w:ascii="BNPP Sans Light" w:hAnsi="BNPP Sans Light"/>
          <w:b/>
          <w:bCs/>
          <w:sz w:val="22"/>
          <w:szCs w:val="22"/>
          <w:lang w:val="de-DE"/>
        </w:rPr>
        <w:t>*</w:t>
      </w:r>
      <w:r w:rsidRPr="00B35092">
        <w:rPr>
          <w:rFonts w:ascii="BNPP Sans Light" w:hAnsi="BNPP Sans Light"/>
          <w:b/>
          <w:bCs/>
          <w:sz w:val="22"/>
          <w:szCs w:val="22"/>
          <w:lang w:val="de-DE"/>
        </w:rPr>
        <w:t xml:space="preserve"> eingestuft und </w:t>
      </w:r>
      <w:r w:rsidR="001E4F47">
        <w:rPr>
          <w:rFonts w:ascii="BNPP Sans Light" w:hAnsi="BNPP Sans Light"/>
          <w:b/>
          <w:bCs/>
          <w:sz w:val="22"/>
          <w:szCs w:val="22"/>
          <w:lang w:val="de-DE"/>
        </w:rPr>
        <w:t>kommt zu einem Zeitpunkt, in dem</w:t>
      </w:r>
      <w:r w:rsidRPr="00B35092">
        <w:rPr>
          <w:rFonts w:ascii="BNPP Sans Light" w:hAnsi="BNPP Sans Light"/>
          <w:b/>
          <w:bCs/>
          <w:sz w:val="22"/>
          <w:szCs w:val="22"/>
          <w:lang w:val="de-DE"/>
        </w:rPr>
        <w:t xml:space="preserve"> der Markt für nachhaltige Anleihen, insbesondere für Sozialanleihen, ein Rekordwachstum</w:t>
      </w:r>
      <w:r w:rsidR="001E4F47">
        <w:rPr>
          <w:rFonts w:ascii="BNPP Sans Light" w:hAnsi="BNPP Sans Light"/>
          <w:b/>
          <w:bCs/>
          <w:sz w:val="22"/>
          <w:szCs w:val="22"/>
          <w:lang w:val="de-DE"/>
        </w:rPr>
        <w:t xml:space="preserve"> verzeichnet</w:t>
      </w:r>
      <w:r w:rsidRPr="00B35092">
        <w:rPr>
          <w:rFonts w:ascii="BNPP Sans Light" w:hAnsi="BNPP Sans Light"/>
          <w:b/>
          <w:bCs/>
          <w:sz w:val="22"/>
          <w:szCs w:val="22"/>
          <w:lang w:val="de-DE"/>
        </w:rPr>
        <w:t>.</w:t>
      </w:r>
    </w:p>
    <w:p w14:paraId="09185F17" w14:textId="77777777" w:rsidR="008C1B3A" w:rsidRPr="0008125C" w:rsidRDefault="008C1B3A" w:rsidP="008C1B3A">
      <w:pPr>
        <w:pStyle w:val="Default"/>
        <w:rPr>
          <w:rFonts w:ascii="BNPP Sans Light" w:hAnsi="BNPP Sans Light"/>
          <w:sz w:val="22"/>
          <w:szCs w:val="22"/>
          <w:lang w:val="de-DE"/>
        </w:rPr>
      </w:pPr>
    </w:p>
    <w:p w14:paraId="2CF42FD4" w14:textId="3C13D7EC" w:rsidR="00D442F2" w:rsidRPr="00D442F2" w:rsidRDefault="008A4F74" w:rsidP="00D442F2">
      <w:pPr>
        <w:pStyle w:val="Default"/>
        <w:rPr>
          <w:rFonts w:ascii="BNPP Sans Light" w:hAnsi="BNPP Sans Light"/>
          <w:sz w:val="22"/>
          <w:szCs w:val="22"/>
          <w:lang w:val="de-DE"/>
        </w:rPr>
      </w:pPr>
      <w:r>
        <w:rPr>
          <w:rFonts w:ascii="BNPP Sans Light" w:hAnsi="BNPP Sans Light"/>
          <w:sz w:val="22"/>
          <w:szCs w:val="22"/>
          <w:lang w:val="de-DE"/>
        </w:rPr>
        <w:t>Der</w:t>
      </w:r>
      <w:r w:rsidR="001E4F47">
        <w:rPr>
          <w:rFonts w:ascii="BNPP Sans Light" w:hAnsi="BNPP Sans Light"/>
          <w:sz w:val="22"/>
          <w:szCs w:val="22"/>
          <w:lang w:val="de-DE"/>
        </w:rPr>
        <w:t xml:space="preserve"> Fonds </w:t>
      </w:r>
      <w:r w:rsidR="00D442F2" w:rsidRPr="00D442F2">
        <w:rPr>
          <w:rFonts w:ascii="BNPP Sans Light" w:hAnsi="BNPP Sans Light"/>
          <w:sz w:val="22"/>
          <w:szCs w:val="22"/>
          <w:lang w:val="de-DE"/>
        </w:rPr>
        <w:t xml:space="preserve">steht im Einklang mit der globalen Nachhaltigkeitsstrategie von BNPP AM. </w:t>
      </w:r>
      <w:r w:rsidR="001E4F47">
        <w:rPr>
          <w:rFonts w:ascii="BNPP Sans Light" w:hAnsi="BNPP Sans Light"/>
          <w:sz w:val="22"/>
          <w:szCs w:val="22"/>
          <w:lang w:val="de-DE"/>
        </w:rPr>
        <w:t>Die Förderung</w:t>
      </w:r>
      <w:r w:rsidR="00D442F2" w:rsidRPr="00D442F2">
        <w:rPr>
          <w:rFonts w:ascii="BNPP Sans Light" w:hAnsi="BNPP Sans Light"/>
          <w:sz w:val="22"/>
          <w:szCs w:val="22"/>
          <w:lang w:val="de-DE"/>
        </w:rPr>
        <w:t xml:space="preserve"> von Gleichberechtigung und integrativem Wachstum ist neben der Beschleunigung der Energiewende und dem Schutz der Umwelt einer von drei Schwerpunkten. Die Auswahl der Anleihen und der Emittenten erfolgt nach einer strengen, hauseigenen Methodik und orientiert sich an den nachhaltigen Anlagestandards von BNPP AM, gestützt auf die Expertise der Anleihemanagement-Teams und des </w:t>
      </w:r>
      <w:proofErr w:type="spellStart"/>
      <w:r w:rsidR="00D442F2" w:rsidRPr="00D442F2">
        <w:rPr>
          <w:rFonts w:ascii="BNPP Sans Light" w:hAnsi="BNPP Sans Light"/>
          <w:sz w:val="22"/>
          <w:szCs w:val="22"/>
          <w:lang w:val="de-DE"/>
        </w:rPr>
        <w:t>Sustainability</w:t>
      </w:r>
      <w:proofErr w:type="spellEnd"/>
      <w:r w:rsidR="00D442F2" w:rsidRPr="00D442F2">
        <w:rPr>
          <w:rFonts w:ascii="BNPP Sans Light" w:hAnsi="BNPP Sans Light"/>
          <w:sz w:val="22"/>
          <w:szCs w:val="22"/>
          <w:lang w:val="de-DE"/>
        </w:rPr>
        <w:t xml:space="preserve"> </w:t>
      </w:r>
      <w:proofErr w:type="spellStart"/>
      <w:r w:rsidR="00D442F2" w:rsidRPr="00D442F2">
        <w:rPr>
          <w:rFonts w:ascii="BNPP Sans Light" w:hAnsi="BNPP Sans Light"/>
          <w:sz w:val="22"/>
          <w:szCs w:val="22"/>
          <w:lang w:val="de-DE"/>
        </w:rPr>
        <w:t>Centre</w:t>
      </w:r>
      <w:proofErr w:type="spellEnd"/>
      <w:r w:rsidR="00D442F2" w:rsidRPr="00D442F2">
        <w:rPr>
          <w:rFonts w:ascii="BNPP Sans Light" w:hAnsi="BNPP Sans Light"/>
          <w:sz w:val="22"/>
          <w:szCs w:val="22"/>
          <w:lang w:val="de-DE"/>
        </w:rPr>
        <w:t>. Der Fonds kombiniert die langjährige Expertise von BNPP AM im Bereich grüner Anleihen (der BNP Paribas Green Bond Fund wurde 2017 aufgelegt) mit dem fundierten Wissen von BNP Paribas im Bereich sozialer Themen, wie es der BNP Paribas Inclusive Growth Fund bietet, der Anfang des Jahres aufgelegt wurde.</w:t>
      </w:r>
    </w:p>
    <w:p w14:paraId="2EDB9D2D" w14:textId="77777777" w:rsidR="00D442F2" w:rsidRPr="00D442F2" w:rsidRDefault="00D442F2" w:rsidP="00D442F2">
      <w:pPr>
        <w:pStyle w:val="Default"/>
        <w:rPr>
          <w:rFonts w:ascii="BNPP Sans Light" w:hAnsi="BNPP Sans Light"/>
          <w:sz w:val="22"/>
          <w:szCs w:val="22"/>
          <w:lang w:val="de-DE"/>
        </w:rPr>
      </w:pPr>
    </w:p>
    <w:p w14:paraId="60F5586D" w14:textId="35CB4F3B" w:rsidR="008C1B3A" w:rsidRPr="00470952" w:rsidRDefault="00D442F2" w:rsidP="008C1B3A">
      <w:pPr>
        <w:pStyle w:val="Default"/>
        <w:rPr>
          <w:rFonts w:ascii="BNPP Sans Light" w:hAnsi="BNPP Sans Light"/>
          <w:sz w:val="22"/>
          <w:szCs w:val="22"/>
          <w:lang w:val="de-DE"/>
        </w:rPr>
      </w:pPr>
      <w:r w:rsidRPr="00D442F2">
        <w:rPr>
          <w:rFonts w:ascii="BNPP Sans Light" w:hAnsi="BNPP Sans Light"/>
          <w:sz w:val="22"/>
          <w:szCs w:val="22"/>
          <w:lang w:val="de-DE"/>
        </w:rPr>
        <w:t xml:space="preserve">Der BNP Paribas </w:t>
      </w:r>
      <w:proofErr w:type="spellStart"/>
      <w:r w:rsidRPr="00D442F2">
        <w:rPr>
          <w:rFonts w:ascii="BNPP Sans Light" w:hAnsi="BNPP Sans Light"/>
          <w:sz w:val="22"/>
          <w:szCs w:val="22"/>
          <w:lang w:val="de-DE"/>
        </w:rPr>
        <w:t>Social</w:t>
      </w:r>
      <w:proofErr w:type="spellEnd"/>
      <w:r w:rsidRPr="00D442F2">
        <w:rPr>
          <w:rFonts w:ascii="BNPP Sans Light" w:hAnsi="BNPP Sans Light"/>
          <w:sz w:val="22"/>
          <w:szCs w:val="22"/>
          <w:lang w:val="de-DE"/>
        </w:rPr>
        <w:t xml:space="preserve"> Bond Fund investiert in drei </w:t>
      </w:r>
      <w:r>
        <w:rPr>
          <w:rFonts w:ascii="BNPP Sans Light" w:hAnsi="BNPP Sans Light"/>
          <w:sz w:val="22"/>
          <w:szCs w:val="22"/>
          <w:lang w:val="de-DE"/>
        </w:rPr>
        <w:t>Kernbereiche</w:t>
      </w:r>
      <w:r w:rsidRPr="00D442F2">
        <w:rPr>
          <w:rFonts w:ascii="BNPP Sans Light" w:hAnsi="BNPP Sans Light"/>
          <w:sz w:val="22"/>
          <w:szCs w:val="22"/>
          <w:lang w:val="de-DE"/>
        </w:rPr>
        <w:t>:</w:t>
      </w:r>
    </w:p>
    <w:p w14:paraId="3F4E4748" w14:textId="77777777" w:rsidR="00B4469F" w:rsidRPr="00691E44" w:rsidRDefault="00B4469F" w:rsidP="008C1B3A">
      <w:pPr>
        <w:pStyle w:val="Default"/>
        <w:rPr>
          <w:rFonts w:ascii="BNPP Sans Light" w:hAnsi="BNPP Sans Light"/>
          <w:sz w:val="22"/>
          <w:szCs w:val="22"/>
          <w:lang w:val="de-DE"/>
        </w:rPr>
      </w:pPr>
    </w:p>
    <w:p w14:paraId="0C07CB64" w14:textId="77777777" w:rsidR="00D442F2" w:rsidRPr="00691E44" w:rsidRDefault="00D442F2" w:rsidP="00691E44">
      <w:pPr>
        <w:pStyle w:val="Default"/>
        <w:numPr>
          <w:ilvl w:val="0"/>
          <w:numId w:val="11"/>
        </w:numPr>
        <w:rPr>
          <w:rFonts w:ascii="BNPP Sans Light" w:hAnsi="BNPP Sans Light"/>
          <w:sz w:val="22"/>
          <w:szCs w:val="22"/>
          <w:lang w:val="de-DE"/>
        </w:rPr>
      </w:pPr>
      <w:r w:rsidRPr="00691E44">
        <w:rPr>
          <w:rFonts w:ascii="BNPP Sans Light" w:hAnsi="BNPP Sans Light"/>
          <w:sz w:val="22"/>
          <w:szCs w:val="22"/>
          <w:lang w:val="de-DE"/>
        </w:rPr>
        <w:t>Mindestens 75 % in Anleihen, die als sozial oder nachhaltig eingestuft sind und den Zugang zu grundlegenden Dienstleistungen wie Wasser oder Gesundheit, erschwinglichem Wohnraum, Beschäftigung, Ernährungssicherheit, sozioökonomischem Fortschritt oder Basisinfrastruktur fördern.</w:t>
      </w:r>
    </w:p>
    <w:p w14:paraId="22127CE4" w14:textId="6F9786C8" w:rsidR="00D442F2" w:rsidRPr="00691E44" w:rsidRDefault="00D442F2" w:rsidP="00691E44">
      <w:pPr>
        <w:pStyle w:val="Default"/>
        <w:numPr>
          <w:ilvl w:val="0"/>
          <w:numId w:val="11"/>
        </w:numPr>
        <w:rPr>
          <w:rFonts w:ascii="BNPP Sans Light" w:hAnsi="BNPP Sans Light"/>
          <w:sz w:val="22"/>
          <w:szCs w:val="22"/>
          <w:lang w:val="de-DE"/>
        </w:rPr>
      </w:pPr>
      <w:r w:rsidRPr="00691E44">
        <w:rPr>
          <w:rFonts w:ascii="BNPP Sans Light" w:hAnsi="BNPP Sans Light"/>
          <w:sz w:val="22"/>
          <w:szCs w:val="22"/>
          <w:lang w:val="de-DE"/>
        </w:rPr>
        <w:t>Maximal 25 % in Anleihen, die von sozial verantwortungsbewussten Unternehmen emittiert werden, die nach einem von BNPP AM entwickelten Rating-Modell ausgewählt werden, das den Emittenten einen "Inklusions-Score" zuweist und sie nach ihren sozialen Praktiken zur Verringerung von Ungleichheiten einstuft.</w:t>
      </w:r>
    </w:p>
    <w:p w14:paraId="5C84A6F6" w14:textId="5F542ECC" w:rsidR="008C1B3A" w:rsidRPr="00691E44" w:rsidRDefault="00D442F2" w:rsidP="00691E44">
      <w:pPr>
        <w:pStyle w:val="Default"/>
        <w:numPr>
          <w:ilvl w:val="0"/>
          <w:numId w:val="11"/>
        </w:numPr>
        <w:rPr>
          <w:rFonts w:ascii="BNPP Sans Light" w:hAnsi="BNPP Sans Light"/>
          <w:sz w:val="22"/>
          <w:szCs w:val="22"/>
          <w:lang w:val="de-DE"/>
        </w:rPr>
      </w:pPr>
      <w:r w:rsidRPr="00691E44">
        <w:rPr>
          <w:rFonts w:ascii="BNPP Sans Light" w:hAnsi="BNPP Sans Light"/>
          <w:sz w:val="22"/>
          <w:szCs w:val="22"/>
          <w:lang w:val="de-DE"/>
        </w:rPr>
        <w:t>Maximal 10 % in Mikrokreditinstrumente, die dazu beitragen, kleinen Unternehmen und Einzelpersonen in Schwellenländern Zugang zu Finanzdienstleistungen zu verschaffen.</w:t>
      </w:r>
    </w:p>
    <w:p w14:paraId="68061D08" w14:textId="77777777" w:rsidR="00097D3F" w:rsidRPr="00097D3F" w:rsidRDefault="00097D3F" w:rsidP="00097D3F">
      <w:pPr>
        <w:pStyle w:val="Default"/>
        <w:rPr>
          <w:rFonts w:ascii="BNPP Sans Light" w:hAnsi="BNPP Sans Light"/>
          <w:sz w:val="22"/>
          <w:szCs w:val="22"/>
          <w:lang w:val="de-DE"/>
        </w:rPr>
      </w:pPr>
    </w:p>
    <w:p w14:paraId="6698BD64" w14:textId="7B2B2EF8" w:rsidR="00AD2DD7" w:rsidRDefault="00BD5D31" w:rsidP="00AD2DD7">
      <w:pPr>
        <w:pStyle w:val="Default"/>
        <w:rPr>
          <w:rFonts w:ascii="BNPP Sans Light" w:hAnsi="BNPP Sans Light"/>
          <w:sz w:val="22"/>
          <w:szCs w:val="22"/>
          <w:lang w:val="de-DE"/>
        </w:rPr>
      </w:pPr>
      <w:r>
        <w:rPr>
          <w:rFonts w:ascii="BNPP Sans Light" w:hAnsi="BNPP Sans Light"/>
          <w:sz w:val="22"/>
          <w:szCs w:val="22"/>
          <w:lang w:val="de-DE"/>
        </w:rPr>
        <w:t>„</w:t>
      </w:r>
      <w:r w:rsidRPr="00BD5D31">
        <w:rPr>
          <w:rFonts w:ascii="BNPP Sans Light" w:hAnsi="BNPP Sans Light"/>
          <w:sz w:val="22"/>
          <w:szCs w:val="22"/>
          <w:lang w:val="de-DE"/>
        </w:rPr>
        <w:t>Sozialanleihen sind das am schnellsten wachsende Segment des nachhaltigen Anleiheuniversums</w:t>
      </w:r>
      <w:r>
        <w:rPr>
          <w:rFonts w:ascii="BNPP Sans Light" w:hAnsi="BNPP Sans Light"/>
          <w:sz w:val="22"/>
          <w:szCs w:val="22"/>
          <w:lang w:val="de-DE"/>
        </w:rPr>
        <w:t xml:space="preserve">“, sagt Hagen </w:t>
      </w:r>
      <w:proofErr w:type="spellStart"/>
      <w:r>
        <w:rPr>
          <w:rFonts w:ascii="BNPP Sans Light" w:hAnsi="BNPP Sans Light"/>
          <w:sz w:val="22"/>
          <w:szCs w:val="22"/>
          <w:lang w:val="de-DE"/>
        </w:rPr>
        <w:t>Schremmer</w:t>
      </w:r>
      <w:proofErr w:type="spellEnd"/>
      <w:r>
        <w:rPr>
          <w:rFonts w:ascii="BNPP Sans Light" w:hAnsi="BNPP Sans Light"/>
          <w:sz w:val="22"/>
          <w:szCs w:val="22"/>
          <w:lang w:val="de-DE"/>
        </w:rPr>
        <w:t>, CEO BNP Paribas Asset Management Deutschland. „I</w:t>
      </w:r>
      <w:r w:rsidRPr="00BD5D31">
        <w:rPr>
          <w:rFonts w:ascii="BNPP Sans Light" w:hAnsi="BNPP Sans Light"/>
          <w:sz w:val="22"/>
          <w:szCs w:val="22"/>
          <w:lang w:val="de-DE"/>
        </w:rPr>
        <w:t>m Jahr 2020</w:t>
      </w:r>
      <w:r w:rsidR="00000D68">
        <w:rPr>
          <w:rFonts w:ascii="BNPP Sans Light" w:hAnsi="BNPP Sans Light"/>
          <w:sz w:val="22"/>
          <w:szCs w:val="22"/>
          <w:lang w:val="de-DE"/>
        </w:rPr>
        <w:t>**</w:t>
      </w:r>
      <w:r w:rsidRPr="00BD5D31">
        <w:rPr>
          <w:rFonts w:ascii="BNPP Sans Light" w:hAnsi="BNPP Sans Light"/>
          <w:sz w:val="22"/>
          <w:szCs w:val="22"/>
          <w:lang w:val="de-DE"/>
        </w:rPr>
        <w:t xml:space="preserve"> </w:t>
      </w:r>
      <w:r w:rsidR="00080DCF">
        <w:rPr>
          <w:rFonts w:ascii="BNPP Sans Light" w:hAnsi="BNPP Sans Light"/>
          <w:sz w:val="22"/>
          <w:szCs w:val="22"/>
          <w:lang w:val="de-DE"/>
        </w:rPr>
        <w:t>haben</w:t>
      </w:r>
      <w:r w:rsidR="00080DCF" w:rsidRPr="00BD5D31">
        <w:rPr>
          <w:rFonts w:ascii="BNPP Sans Light" w:hAnsi="BNPP Sans Light"/>
          <w:sz w:val="22"/>
          <w:szCs w:val="22"/>
          <w:lang w:val="de-DE"/>
        </w:rPr>
        <w:t xml:space="preserve"> </w:t>
      </w:r>
      <w:r w:rsidRPr="00BD5D31">
        <w:rPr>
          <w:rFonts w:ascii="BNPP Sans Light" w:hAnsi="BNPP Sans Light"/>
          <w:sz w:val="22"/>
          <w:szCs w:val="22"/>
          <w:lang w:val="de-DE"/>
        </w:rPr>
        <w:t xml:space="preserve">sie 30 Prozent der gesamten grünen, sozialen und Nachhaltigkeitsanleihen </w:t>
      </w:r>
      <w:r w:rsidR="00291DCE" w:rsidRPr="00BD5D31">
        <w:rPr>
          <w:rFonts w:ascii="BNPP Sans Light" w:hAnsi="BNPP Sans Light"/>
          <w:sz w:val="22"/>
          <w:szCs w:val="22"/>
          <w:lang w:val="de-DE"/>
        </w:rPr>
        <w:t>aus</w:t>
      </w:r>
      <w:r w:rsidR="00291DCE">
        <w:rPr>
          <w:rFonts w:ascii="BNPP Sans Light" w:hAnsi="BNPP Sans Light"/>
          <w:sz w:val="22"/>
          <w:szCs w:val="22"/>
          <w:lang w:val="de-DE"/>
        </w:rPr>
        <w:t>ge</w:t>
      </w:r>
      <w:r w:rsidR="00291DCE" w:rsidRPr="00BD5D31">
        <w:rPr>
          <w:rFonts w:ascii="BNPP Sans Light" w:hAnsi="BNPP Sans Light"/>
          <w:sz w:val="22"/>
          <w:szCs w:val="22"/>
          <w:lang w:val="de-DE"/>
        </w:rPr>
        <w:t>mach</w:t>
      </w:r>
      <w:r w:rsidR="00291DCE">
        <w:rPr>
          <w:rFonts w:ascii="BNPP Sans Light" w:hAnsi="BNPP Sans Light"/>
          <w:sz w:val="22"/>
          <w:szCs w:val="22"/>
          <w:lang w:val="de-DE"/>
        </w:rPr>
        <w:t>t</w:t>
      </w:r>
      <w:r w:rsidRPr="00BD5D31">
        <w:rPr>
          <w:rFonts w:ascii="BNPP Sans Light" w:hAnsi="BNPP Sans Light"/>
          <w:sz w:val="22"/>
          <w:szCs w:val="22"/>
          <w:lang w:val="de-DE"/>
        </w:rPr>
        <w:t xml:space="preserve">. Es wird erwartet, dass sich dieses Wachstum fortsetzt, vor allem durch staatliche oder quasi-staatliche Emittenten und durch die Ausweitung von </w:t>
      </w:r>
      <w:proofErr w:type="spellStart"/>
      <w:r w:rsidRPr="00BD5D31">
        <w:rPr>
          <w:rFonts w:ascii="BNPP Sans Light" w:hAnsi="BNPP Sans Light"/>
          <w:sz w:val="22"/>
          <w:szCs w:val="22"/>
          <w:lang w:val="de-DE"/>
        </w:rPr>
        <w:t>Sozialanleihenprogrammen</w:t>
      </w:r>
      <w:proofErr w:type="spellEnd"/>
      <w:r w:rsidRPr="00BD5D31">
        <w:rPr>
          <w:rFonts w:ascii="BNPP Sans Light" w:hAnsi="BNPP Sans Light"/>
          <w:sz w:val="22"/>
          <w:szCs w:val="22"/>
          <w:lang w:val="de-DE"/>
        </w:rPr>
        <w:t xml:space="preserve"> zur Finanzierung von mehr Projekten, die auf die Bekämpfung von Ungleichheiten abzielen.</w:t>
      </w:r>
    </w:p>
    <w:p w14:paraId="6C606FA9" w14:textId="77777777" w:rsidR="00AD2DD7" w:rsidRDefault="00AD2DD7" w:rsidP="00AD2DD7">
      <w:pPr>
        <w:pStyle w:val="Default"/>
        <w:rPr>
          <w:rFonts w:ascii="BNPP Sans Light" w:hAnsi="BNPP Sans Light"/>
          <w:sz w:val="22"/>
          <w:szCs w:val="22"/>
          <w:lang w:val="de-DE"/>
        </w:rPr>
      </w:pPr>
    </w:p>
    <w:p w14:paraId="6DE9DBC9" w14:textId="42B5D907" w:rsidR="00691E44" w:rsidRPr="00691E44" w:rsidRDefault="00BD5D31" w:rsidP="00691E44">
      <w:pPr>
        <w:pStyle w:val="Default"/>
        <w:rPr>
          <w:rFonts w:ascii="BNPP Sans Light" w:hAnsi="BNPP Sans Light"/>
          <w:sz w:val="22"/>
          <w:szCs w:val="22"/>
          <w:lang w:val="de-DE"/>
        </w:rPr>
      </w:pPr>
      <w:r>
        <w:rPr>
          <w:rFonts w:ascii="BNPP Sans Light" w:hAnsi="BNPP Sans Light"/>
          <w:sz w:val="22"/>
          <w:szCs w:val="22"/>
          <w:lang w:val="de-DE"/>
        </w:rPr>
        <w:t>„</w:t>
      </w:r>
      <w:r w:rsidR="00691E44" w:rsidRPr="00691E44">
        <w:rPr>
          <w:rFonts w:ascii="BNPP Sans Light" w:hAnsi="BNPP Sans Light"/>
          <w:sz w:val="22"/>
          <w:szCs w:val="22"/>
          <w:lang w:val="de-DE"/>
        </w:rPr>
        <w:t>Die wachsende Bedeutung von Anleihen im Rahmen der thematischen Anlage, die traditionell eher auf Aktien ausgerichtet ist, ist eine wichtige Entwicklung in unserer Branche, ebenso wie das zunehmende Interesse der Anleger an sozialen Aspekten</w:t>
      </w:r>
      <w:r>
        <w:rPr>
          <w:rFonts w:ascii="BNPP Sans Light" w:hAnsi="BNPP Sans Light"/>
          <w:sz w:val="22"/>
          <w:szCs w:val="22"/>
          <w:lang w:val="de-DE"/>
        </w:rPr>
        <w:t xml:space="preserve">“, erklärt </w:t>
      </w:r>
      <w:r w:rsidRPr="00BD5D31">
        <w:rPr>
          <w:rFonts w:ascii="BNPP Sans Light" w:hAnsi="BNPP Sans Light"/>
          <w:sz w:val="22"/>
          <w:szCs w:val="22"/>
          <w:lang w:val="de-DE"/>
        </w:rPr>
        <w:t>Arnaud-</w:t>
      </w:r>
      <w:proofErr w:type="spellStart"/>
      <w:r w:rsidRPr="00BD5D31">
        <w:rPr>
          <w:rFonts w:ascii="BNPP Sans Light" w:hAnsi="BNPP Sans Light"/>
          <w:sz w:val="22"/>
          <w:szCs w:val="22"/>
          <w:lang w:val="de-DE"/>
        </w:rPr>
        <w:t>Guilhem</w:t>
      </w:r>
      <w:proofErr w:type="spellEnd"/>
      <w:r w:rsidRPr="00BD5D31">
        <w:rPr>
          <w:rFonts w:ascii="BNPP Sans Light" w:hAnsi="BNPP Sans Light"/>
          <w:sz w:val="22"/>
          <w:szCs w:val="22"/>
          <w:lang w:val="de-DE"/>
        </w:rPr>
        <w:t xml:space="preserve"> Lamy, Head </w:t>
      </w:r>
      <w:proofErr w:type="spellStart"/>
      <w:r w:rsidRPr="00BD5D31">
        <w:rPr>
          <w:rFonts w:ascii="BNPP Sans Light" w:hAnsi="BNPP Sans Light"/>
          <w:sz w:val="22"/>
          <w:szCs w:val="22"/>
          <w:lang w:val="de-DE"/>
        </w:rPr>
        <w:t>of</w:t>
      </w:r>
      <w:proofErr w:type="spellEnd"/>
      <w:r w:rsidRPr="00BD5D31">
        <w:rPr>
          <w:rFonts w:ascii="BNPP Sans Light" w:hAnsi="BNPP Sans Light"/>
          <w:sz w:val="22"/>
          <w:szCs w:val="22"/>
          <w:lang w:val="de-DE"/>
        </w:rPr>
        <w:t xml:space="preserve"> Euro Aggregate Bond </w:t>
      </w:r>
      <w:proofErr w:type="spellStart"/>
      <w:r w:rsidRPr="00BD5D31">
        <w:rPr>
          <w:rFonts w:ascii="BNPP Sans Light" w:hAnsi="BNPP Sans Light"/>
          <w:sz w:val="22"/>
          <w:szCs w:val="22"/>
          <w:lang w:val="de-DE"/>
        </w:rPr>
        <w:t>Strategies</w:t>
      </w:r>
      <w:proofErr w:type="spellEnd"/>
      <w:r w:rsidRPr="00BD5D31">
        <w:rPr>
          <w:rFonts w:ascii="BNPP Sans Light" w:hAnsi="BNPP Sans Light"/>
          <w:sz w:val="22"/>
          <w:szCs w:val="22"/>
          <w:lang w:val="de-DE"/>
        </w:rPr>
        <w:t xml:space="preserve"> bei BNP Paribas Asset Management und Manager des BNP Paribas </w:t>
      </w:r>
      <w:proofErr w:type="spellStart"/>
      <w:r w:rsidRPr="00BD5D31">
        <w:rPr>
          <w:rFonts w:ascii="BNPP Sans Light" w:hAnsi="BNPP Sans Light"/>
          <w:sz w:val="22"/>
          <w:szCs w:val="22"/>
          <w:lang w:val="de-DE"/>
        </w:rPr>
        <w:t>Social</w:t>
      </w:r>
      <w:proofErr w:type="spellEnd"/>
      <w:r w:rsidRPr="00BD5D31">
        <w:rPr>
          <w:rFonts w:ascii="BNPP Sans Light" w:hAnsi="BNPP Sans Light"/>
          <w:sz w:val="22"/>
          <w:szCs w:val="22"/>
          <w:lang w:val="de-DE"/>
        </w:rPr>
        <w:t xml:space="preserve"> Bond Fund</w:t>
      </w:r>
      <w:r>
        <w:rPr>
          <w:rFonts w:ascii="BNPP Sans Light" w:hAnsi="BNPP Sans Light"/>
          <w:sz w:val="22"/>
          <w:szCs w:val="22"/>
          <w:lang w:val="de-DE"/>
        </w:rPr>
        <w:t>. „</w:t>
      </w:r>
      <w:r w:rsidR="00691E44" w:rsidRPr="00691E44">
        <w:rPr>
          <w:rFonts w:ascii="BNPP Sans Light" w:hAnsi="BNPP Sans Light"/>
          <w:sz w:val="22"/>
          <w:szCs w:val="22"/>
          <w:lang w:val="de-DE"/>
        </w:rPr>
        <w:t xml:space="preserve">Die Auflegung des BNP Paribas </w:t>
      </w:r>
      <w:proofErr w:type="spellStart"/>
      <w:r w:rsidR="00691E44" w:rsidRPr="00691E44">
        <w:rPr>
          <w:rFonts w:ascii="BNPP Sans Light" w:hAnsi="BNPP Sans Light"/>
          <w:sz w:val="22"/>
          <w:szCs w:val="22"/>
          <w:lang w:val="de-DE"/>
        </w:rPr>
        <w:t>Social</w:t>
      </w:r>
      <w:proofErr w:type="spellEnd"/>
      <w:r w:rsidR="00691E44" w:rsidRPr="00691E44">
        <w:rPr>
          <w:rFonts w:ascii="BNPP Sans Light" w:hAnsi="BNPP Sans Light"/>
          <w:sz w:val="22"/>
          <w:szCs w:val="22"/>
          <w:lang w:val="de-DE"/>
        </w:rPr>
        <w:t xml:space="preserve"> Bond Fund spiegelt beides wider und ermöglicht es, Kapital in Aktivitäten mit positiver sozialer Wirkung zu investieren, etwa in Programme zur Arbeitslosenunterstützung oder in den sozialen Wohnungsbau. Unsere strenge Methodik bringt einen echten Mehrwert, denn sie bewertet nicht nur die Qualität des Emittenten, sondern auch die der zu finanzierenden Projekte.</w:t>
      </w:r>
      <w:r>
        <w:rPr>
          <w:rFonts w:ascii="BNPP Sans Light" w:hAnsi="BNPP Sans Light"/>
          <w:sz w:val="22"/>
          <w:szCs w:val="22"/>
          <w:lang w:val="de-DE"/>
        </w:rPr>
        <w:t>“</w:t>
      </w:r>
    </w:p>
    <w:p w14:paraId="3FA1950C" w14:textId="77777777" w:rsidR="00691E44" w:rsidRPr="00691E44" w:rsidRDefault="00691E44" w:rsidP="00691E44">
      <w:pPr>
        <w:pStyle w:val="Default"/>
        <w:rPr>
          <w:rFonts w:ascii="BNPP Sans Light" w:hAnsi="BNPP Sans Light"/>
          <w:sz w:val="22"/>
          <w:szCs w:val="22"/>
          <w:lang w:val="de-DE"/>
        </w:rPr>
      </w:pPr>
    </w:p>
    <w:p w14:paraId="0F227E50" w14:textId="01FB621C" w:rsidR="00620622" w:rsidRDefault="00620622" w:rsidP="00620622">
      <w:pPr>
        <w:pStyle w:val="Default"/>
        <w:spacing w:line="276" w:lineRule="auto"/>
        <w:jc w:val="both"/>
        <w:rPr>
          <w:rStyle w:val="Hyperlink"/>
          <w:rFonts w:ascii="BNPP Sans Light" w:hAnsi="BNPP Sans Light"/>
          <w:b/>
          <w:bCs/>
          <w:color w:val="00B050"/>
          <w:sz w:val="22"/>
          <w:szCs w:val="22"/>
        </w:rPr>
      </w:pPr>
      <w:r w:rsidRPr="00470952">
        <w:rPr>
          <w:rStyle w:val="Hyperlink"/>
          <w:rFonts w:ascii="BNPP Sans Light" w:hAnsi="BNPP Sans Light"/>
          <w:b/>
          <w:bCs/>
          <w:color w:val="00B050"/>
          <w:sz w:val="22"/>
          <w:szCs w:val="22"/>
          <w:lang w:val="de-DE"/>
        </w:rPr>
        <w:t>Wesentliche Merkmale des Fonds (zum</w:t>
      </w:r>
      <w:r w:rsidR="00BE6357">
        <w:rPr>
          <w:rStyle w:val="Hyperlink"/>
          <w:rFonts w:ascii="BNPP Sans Light" w:hAnsi="BNPP Sans Light"/>
          <w:b/>
          <w:bCs/>
          <w:color w:val="00B050"/>
          <w:sz w:val="22"/>
          <w:szCs w:val="22"/>
          <w:lang w:val="de-DE"/>
        </w:rPr>
        <w:t xml:space="preserve"> </w:t>
      </w:r>
      <w:r w:rsidR="00CF7150">
        <w:rPr>
          <w:rStyle w:val="Hyperlink"/>
          <w:rFonts w:ascii="BNPP Sans Light" w:hAnsi="BNPP Sans Light"/>
          <w:b/>
          <w:bCs/>
          <w:color w:val="00B050"/>
          <w:sz w:val="22"/>
          <w:szCs w:val="22"/>
          <w:lang w:val="de-DE"/>
        </w:rPr>
        <w:t>24</w:t>
      </w:r>
      <w:r w:rsidR="00BE6357">
        <w:rPr>
          <w:rStyle w:val="Hyperlink"/>
          <w:rFonts w:ascii="BNPP Sans Light" w:hAnsi="BNPP Sans Light"/>
          <w:b/>
          <w:bCs/>
          <w:color w:val="00B050"/>
          <w:sz w:val="22"/>
          <w:szCs w:val="22"/>
          <w:lang w:val="de-DE"/>
        </w:rPr>
        <w:t xml:space="preserve">. </w:t>
      </w:r>
      <w:proofErr w:type="spellStart"/>
      <w:r>
        <w:rPr>
          <w:rStyle w:val="Hyperlink"/>
          <w:rFonts w:ascii="BNPP Sans Light" w:hAnsi="BNPP Sans Light"/>
          <w:b/>
          <w:bCs/>
          <w:color w:val="00B050"/>
          <w:sz w:val="22"/>
          <w:szCs w:val="22"/>
        </w:rPr>
        <w:t>November</w:t>
      </w:r>
      <w:proofErr w:type="spellEnd"/>
      <w:r>
        <w:rPr>
          <w:rStyle w:val="Hyperlink"/>
          <w:rFonts w:ascii="BNPP Sans Light" w:hAnsi="BNPP Sans Light"/>
          <w:b/>
          <w:bCs/>
          <w:color w:val="00B050"/>
          <w:sz w:val="22"/>
          <w:szCs w:val="22"/>
        </w:rPr>
        <w:t xml:space="preserve"> 2021):</w:t>
      </w:r>
    </w:p>
    <w:tbl>
      <w:tblPr>
        <w:tblW w:w="0" w:type="auto"/>
        <w:tblCellMar>
          <w:top w:w="15" w:type="dxa"/>
          <w:left w:w="15" w:type="dxa"/>
          <w:bottom w:w="15" w:type="dxa"/>
          <w:right w:w="15" w:type="dxa"/>
        </w:tblCellMar>
        <w:tblLook w:val="04A0" w:firstRow="1" w:lastRow="0" w:firstColumn="1" w:lastColumn="0" w:noHBand="0" w:noVBand="1"/>
      </w:tblPr>
      <w:tblGrid>
        <w:gridCol w:w="3330"/>
        <w:gridCol w:w="6450"/>
      </w:tblGrid>
      <w:tr w:rsidR="008C1B3A" w:rsidRPr="008C1B3A" w14:paraId="49F1ED75" w14:textId="77777777" w:rsidTr="00620622">
        <w:tc>
          <w:tcPr>
            <w:tcW w:w="3330" w:type="dxa"/>
            <w:tcBorders>
              <w:top w:val="nil"/>
              <w:left w:val="nil"/>
              <w:bottom w:val="single" w:sz="6" w:space="0" w:color="000000"/>
              <w:right w:val="nil"/>
            </w:tcBorders>
            <w:noWrap/>
            <w:vAlign w:val="center"/>
          </w:tcPr>
          <w:p w14:paraId="39547245" w14:textId="77777777" w:rsidR="008C1B3A" w:rsidRPr="008C1B3A" w:rsidRDefault="008C1B3A" w:rsidP="008C1B3A">
            <w:pPr>
              <w:pStyle w:val="Default"/>
              <w:rPr>
                <w:rFonts w:ascii="BNPP Sans Light" w:hAnsi="BNPP Sans Light"/>
                <w:b/>
                <w:bCs/>
                <w:sz w:val="22"/>
                <w:szCs w:val="22"/>
                <w:lang w:val="de-DE"/>
              </w:rPr>
            </w:pPr>
          </w:p>
        </w:tc>
        <w:tc>
          <w:tcPr>
            <w:tcW w:w="6450" w:type="dxa"/>
            <w:tcBorders>
              <w:top w:val="nil"/>
              <w:left w:val="nil"/>
              <w:bottom w:val="single" w:sz="6" w:space="0" w:color="000000"/>
              <w:right w:val="nil"/>
            </w:tcBorders>
            <w:noWrap/>
            <w:vAlign w:val="center"/>
            <w:hideMark/>
          </w:tcPr>
          <w:p w14:paraId="77B0852C" w14:textId="77777777" w:rsidR="008C1B3A" w:rsidRPr="008C1B3A" w:rsidRDefault="008C1B3A" w:rsidP="008C1B3A">
            <w:pPr>
              <w:pStyle w:val="Default"/>
              <w:rPr>
                <w:rFonts w:ascii="BNPP Sans Light" w:hAnsi="BNPP Sans Light"/>
                <w:b/>
                <w:bCs/>
                <w:sz w:val="22"/>
                <w:szCs w:val="22"/>
                <w:lang w:val="de-DE"/>
              </w:rPr>
            </w:pPr>
            <w:r w:rsidRPr="008C1B3A">
              <w:rPr>
                <w:rFonts w:ascii="Calibri" w:hAnsi="Calibri" w:cs="Calibri"/>
                <w:b/>
                <w:bCs/>
                <w:sz w:val="22"/>
                <w:szCs w:val="22"/>
                <w:lang w:val="de-DE"/>
              </w:rPr>
              <w:t> </w:t>
            </w:r>
          </w:p>
        </w:tc>
      </w:tr>
      <w:tr w:rsidR="008C1B3A" w:rsidRPr="008A4F74" w14:paraId="74A22518" w14:textId="77777777" w:rsidTr="008C1B3A">
        <w:tc>
          <w:tcPr>
            <w:tcW w:w="3330" w:type="dxa"/>
            <w:tcBorders>
              <w:top w:val="nil"/>
              <w:left w:val="single" w:sz="6" w:space="0" w:color="000000"/>
              <w:bottom w:val="single" w:sz="6" w:space="0" w:color="000000"/>
              <w:right w:val="single" w:sz="6" w:space="0" w:color="000000"/>
            </w:tcBorders>
            <w:noWrap/>
            <w:vAlign w:val="center"/>
            <w:hideMark/>
          </w:tcPr>
          <w:p w14:paraId="612F80BC" w14:textId="77777777" w:rsidR="008C1B3A" w:rsidRPr="009446A3" w:rsidRDefault="008C1B3A" w:rsidP="008C1B3A">
            <w:pPr>
              <w:pStyle w:val="Default"/>
              <w:rPr>
                <w:rFonts w:ascii="BNPP Sans Light" w:hAnsi="BNPP Sans Light"/>
                <w:sz w:val="22"/>
                <w:szCs w:val="22"/>
                <w:lang w:val="de-DE"/>
              </w:rPr>
            </w:pPr>
            <w:r w:rsidRPr="009446A3">
              <w:rPr>
                <w:rFonts w:ascii="BNPP Sans Light" w:hAnsi="BNPP Sans Light"/>
                <w:sz w:val="22"/>
                <w:szCs w:val="22"/>
                <w:lang w:val="de-DE"/>
              </w:rPr>
              <w:t>Name</w:t>
            </w:r>
          </w:p>
        </w:tc>
        <w:tc>
          <w:tcPr>
            <w:tcW w:w="6450" w:type="dxa"/>
            <w:tcBorders>
              <w:top w:val="nil"/>
              <w:left w:val="nil"/>
              <w:bottom w:val="single" w:sz="6" w:space="0" w:color="000000"/>
              <w:right w:val="single" w:sz="6" w:space="0" w:color="000000"/>
            </w:tcBorders>
            <w:noWrap/>
            <w:vAlign w:val="center"/>
            <w:hideMark/>
          </w:tcPr>
          <w:p w14:paraId="766AA753" w14:textId="7EF41EA8" w:rsidR="008C1B3A" w:rsidRPr="009446A3" w:rsidRDefault="008C1B3A" w:rsidP="008C1B3A">
            <w:pPr>
              <w:pStyle w:val="Default"/>
              <w:rPr>
                <w:rFonts w:ascii="BNPP Sans Light" w:hAnsi="BNPP Sans Light"/>
                <w:sz w:val="22"/>
                <w:szCs w:val="22"/>
                <w:lang w:val="en-US"/>
              </w:rPr>
            </w:pPr>
            <w:r w:rsidRPr="009446A3">
              <w:rPr>
                <w:rFonts w:ascii="BNPP Sans Light" w:hAnsi="BNPP Sans Light"/>
                <w:sz w:val="22"/>
                <w:szCs w:val="22"/>
                <w:lang w:val="en-US"/>
              </w:rPr>
              <w:t xml:space="preserve">BNP Paribas </w:t>
            </w:r>
            <w:r w:rsidR="00CF7150">
              <w:rPr>
                <w:rFonts w:ascii="BNPP Sans Light" w:hAnsi="BNPP Sans Light"/>
                <w:sz w:val="22"/>
                <w:szCs w:val="22"/>
                <w:lang w:val="en-US"/>
              </w:rPr>
              <w:t>Funds Social Bond</w:t>
            </w:r>
          </w:p>
        </w:tc>
      </w:tr>
      <w:tr w:rsidR="008C1B3A" w:rsidRPr="009446A3" w14:paraId="70BDE8BB" w14:textId="77777777" w:rsidTr="008C1B3A">
        <w:tc>
          <w:tcPr>
            <w:tcW w:w="3330" w:type="dxa"/>
            <w:tcBorders>
              <w:top w:val="nil"/>
              <w:left w:val="single" w:sz="6" w:space="0" w:color="000000"/>
              <w:bottom w:val="single" w:sz="6" w:space="0" w:color="000000"/>
              <w:right w:val="single" w:sz="6" w:space="0" w:color="000000"/>
            </w:tcBorders>
            <w:noWrap/>
            <w:vAlign w:val="center"/>
            <w:hideMark/>
          </w:tcPr>
          <w:p w14:paraId="76EFF77B" w14:textId="77777777" w:rsidR="008C1B3A" w:rsidRPr="009446A3" w:rsidRDefault="00620622" w:rsidP="008C1B3A">
            <w:pPr>
              <w:pStyle w:val="Default"/>
              <w:rPr>
                <w:rFonts w:ascii="BNPP Sans Light" w:hAnsi="BNPP Sans Light"/>
                <w:sz w:val="22"/>
                <w:szCs w:val="22"/>
                <w:lang w:val="de-DE"/>
              </w:rPr>
            </w:pPr>
            <w:r w:rsidRPr="009446A3">
              <w:rPr>
                <w:rFonts w:ascii="BNPP Sans Light" w:hAnsi="BNPP Sans Light"/>
                <w:sz w:val="22"/>
                <w:szCs w:val="22"/>
                <w:lang w:val="de-DE"/>
              </w:rPr>
              <w:t>Auflegungsdatum der Strategie</w:t>
            </w:r>
          </w:p>
        </w:tc>
        <w:tc>
          <w:tcPr>
            <w:tcW w:w="6450" w:type="dxa"/>
            <w:tcBorders>
              <w:top w:val="nil"/>
              <w:left w:val="nil"/>
              <w:bottom w:val="single" w:sz="6" w:space="0" w:color="000000"/>
              <w:right w:val="single" w:sz="6" w:space="0" w:color="000000"/>
            </w:tcBorders>
            <w:noWrap/>
            <w:vAlign w:val="center"/>
            <w:hideMark/>
          </w:tcPr>
          <w:p w14:paraId="6EF60F82" w14:textId="33F831AB" w:rsidR="008C1B3A" w:rsidRPr="009446A3" w:rsidRDefault="00CF7150" w:rsidP="008C1B3A">
            <w:pPr>
              <w:pStyle w:val="Default"/>
              <w:rPr>
                <w:rFonts w:ascii="BNPP Sans Light" w:hAnsi="BNPP Sans Light"/>
                <w:sz w:val="22"/>
                <w:szCs w:val="22"/>
                <w:lang w:val="de-DE"/>
              </w:rPr>
            </w:pPr>
            <w:r>
              <w:rPr>
                <w:rFonts w:ascii="BNPP Sans Light" w:hAnsi="BNPP Sans Light"/>
                <w:sz w:val="22"/>
                <w:szCs w:val="22"/>
                <w:lang w:val="de-DE"/>
              </w:rPr>
              <w:t>23</w:t>
            </w:r>
            <w:r w:rsidR="00620622" w:rsidRPr="009446A3">
              <w:rPr>
                <w:rFonts w:ascii="BNPP Sans Light" w:hAnsi="BNPP Sans Light"/>
                <w:sz w:val="22"/>
                <w:szCs w:val="22"/>
                <w:lang w:val="de-DE"/>
              </w:rPr>
              <w:t xml:space="preserve">. </w:t>
            </w:r>
            <w:r>
              <w:rPr>
                <w:rFonts w:ascii="BNPP Sans Light" w:hAnsi="BNPP Sans Light"/>
                <w:sz w:val="22"/>
                <w:szCs w:val="22"/>
                <w:lang w:val="de-DE"/>
              </w:rPr>
              <w:t>November</w:t>
            </w:r>
            <w:r w:rsidR="00620622" w:rsidRPr="009446A3">
              <w:rPr>
                <w:rFonts w:ascii="BNPP Sans Light" w:hAnsi="BNPP Sans Light"/>
                <w:sz w:val="22"/>
                <w:szCs w:val="22"/>
                <w:lang w:val="de-DE"/>
              </w:rPr>
              <w:t xml:space="preserve"> </w:t>
            </w:r>
            <w:r w:rsidR="008C1B3A" w:rsidRPr="009446A3">
              <w:rPr>
                <w:rFonts w:ascii="BNPP Sans Light" w:hAnsi="BNPP Sans Light"/>
                <w:sz w:val="22"/>
                <w:szCs w:val="22"/>
                <w:lang w:val="de-DE"/>
              </w:rPr>
              <w:t>2021</w:t>
            </w:r>
          </w:p>
        </w:tc>
      </w:tr>
      <w:tr w:rsidR="008C1B3A" w:rsidRPr="009446A3" w14:paraId="0C744E1A" w14:textId="77777777" w:rsidTr="008C1B3A">
        <w:tc>
          <w:tcPr>
            <w:tcW w:w="3330" w:type="dxa"/>
            <w:tcBorders>
              <w:top w:val="nil"/>
              <w:left w:val="single" w:sz="6" w:space="0" w:color="000000"/>
              <w:bottom w:val="single" w:sz="6" w:space="0" w:color="000000"/>
              <w:right w:val="single" w:sz="6" w:space="0" w:color="000000"/>
            </w:tcBorders>
            <w:noWrap/>
            <w:vAlign w:val="center"/>
            <w:hideMark/>
          </w:tcPr>
          <w:p w14:paraId="40964D89" w14:textId="77777777" w:rsidR="008C1B3A" w:rsidRPr="009446A3" w:rsidRDefault="00620622" w:rsidP="008C1B3A">
            <w:pPr>
              <w:pStyle w:val="Default"/>
              <w:rPr>
                <w:rFonts w:ascii="BNPP Sans Light" w:hAnsi="BNPP Sans Light"/>
                <w:sz w:val="22"/>
                <w:szCs w:val="22"/>
                <w:lang w:val="de-DE"/>
              </w:rPr>
            </w:pPr>
            <w:r w:rsidRPr="009446A3">
              <w:rPr>
                <w:rFonts w:ascii="BNPP Sans Light" w:hAnsi="BNPP Sans Light"/>
                <w:sz w:val="22"/>
                <w:szCs w:val="22"/>
                <w:lang w:val="de-DE"/>
              </w:rPr>
              <w:t>Basiswährung</w:t>
            </w:r>
          </w:p>
        </w:tc>
        <w:tc>
          <w:tcPr>
            <w:tcW w:w="6450" w:type="dxa"/>
            <w:tcBorders>
              <w:top w:val="nil"/>
              <w:left w:val="nil"/>
              <w:bottom w:val="single" w:sz="6" w:space="0" w:color="000000"/>
              <w:right w:val="single" w:sz="6" w:space="0" w:color="000000"/>
            </w:tcBorders>
            <w:noWrap/>
            <w:vAlign w:val="center"/>
            <w:hideMark/>
          </w:tcPr>
          <w:p w14:paraId="6129677F" w14:textId="77777777" w:rsidR="008C1B3A" w:rsidRPr="009446A3" w:rsidRDefault="008C1B3A" w:rsidP="008C1B3A">
            <w:pPr>
              <w:pStyle w:val="Default"/>
              <w:rPr>
                <w:rFonts w:ascii="BNPP Sans Light" w:hAnsi="BNPP Sans Light"/>
                <w:sz w:val="22"/>
                <w:szCs w:val="22"/>
                <w:lang w:val="de-DE"/>
              </w:rPr>
            </w:pPr>
            <w:r w:rsidRPr="009446A3">
              <w:rPr>
                <w:rFonts w:ascii="BNPP Sans Light" w:hAnsi="BNPP Sans Light"/>
                <w:sz w:val="22"/>
                <w:szCs w:val="22"/>
                <w:lang w:val="de-DE"/>
              </w:rPr>
              <w:t>Euro</w:t>
            </w:r>
          </w:p>
        </w:tc>
      </w:tr>
      <w:tr w:rsidR="008C1B3A" w:rsidRPr="009446A3" w14:paraId="4DD2EEFA" w14:textId="77777777" w:rsidTr="008C1B3A">
        <w:tc>
          <w:tcPr>
            <w:tcW w:w="3330" w:type="dxa"/>
            <w:tcBorders>
              <w:top w:val="nil"/>
              <w:left w:val="single" w:sz="6" w:space="0" w:color="000000"/>
              <w:bottom w:val="single" w:sz="6" w:space="0" w:color="000000"/>
              <w:right w:val="single" w:sz="6" w:space="0" w:color="000000"/>
            </w:tcBorders>
            <w:noWrap/>
            <w:vAlign w:val="center"/>
            <w:hideMark/>
          </w:tcPr>
          <w:p w14:paraId="64E5028D" w14:textId="77777777" w:rsidR="008C1B3A" w:rsidRPr="009446A3" w:rsidRDefault="00620622" w:rsidP="008C1B3A">
            <w:pPr>
              <w:pStyle w:val="Default"/>
              <w:rPr>
                <w:rFonts w:ascii="BNPP Sans Light" w:hAnsi="BNPP Sans Light"/>
                <w:sz w:val="22"/>
                <w:szCs w:val="22"/>
                <w:lang w:val="de-DE"/>
              </w:rPr>
            </w:pPr>
            <w:r w:rsidRPr="009446A3">
              <w:rPr>
                <w:rFonts w:ascii="BNPP Sans Light" w:hAnsi="BNPP Sans Light"/>
                <w:sz w:val="22"/>
                <w:szCs w:val="22"/>
                <w:lang w:val="de-DE"/>
              </w:rPr>
              <w:t>Anlageklassen und</w:t>
            </w:r>
            <w:r w:rsidR="008C1B3A" w:rsidRPr="009446A3">
              <w:rPr>
                <w:rFonts w:ascii="BNPP Sans Light" w:hAnsi="BNPP Sans Light"/>
                <w:sz w:val="22"/>
                <w:szCs w:val="22"/>
                <w:lang w:val="de-DE"/>
              </w:rPr>
              <w:t xml:space="preserve"> ISIN </w:t>
            </w:r>
          </w:p>
        </w:tc>
        <w:tc>
          <w:tcPr>
            <w:tcW w:w="6450" w:type="dxa"/>
            <w:tcBorders>
              <w:top w:val="nil"/>
              <w:left w:val="nil"/>
              <w:bottom w:val="single" w:sz="6" w:space="0" w:color="000000"/>
              <w:right w:val="single" w:sz="6" w:space="0" w:color="000000"/>
            </w:tcBorders>
            <w:noWrap/>
            <w:vAlign w:val="center"/>
            <w:hideMark/>
          </w:tcPr>
          <w:p w14:paraId="6AA3805F" w14:textId="77777777" w:rsidR="00103FEC" w:rsidRPr="00103FEC" w:rsidRDefault="00103FEC" w:rsidP="00103FEC">
            <w:pPr>
              <w:pStyle w:val="Default"/>
              <w:rPr>
                <w:rFonts w:ascii="BNPP Sans Light" w:hAnsi="BNPP Sans Light"/>
                <w:sz w:val="22"/>
                <w:szCs w:val="22"/>
              </w:rPr>
            </w:pPr>
            <w:proofErr w:type="spellStart"/>
            <w:r w:rsidRPr="00103FEC">
              <w:rPr>
                <w:rFonts w:ascii="BNPP Sans Light" w:hAnsi="BNPP Sans Light"/>
                <w:sz w:val="22"/>
                <w:szCs w:val="22"/>
              </w:rPr>
              <w:t>Classic</w:t>
            </w:r>
            <w:proofErr w:type="spellEnd"/>
            <w:r w:rsidRPr="00103FEC">
              <w:rPr>
                <w:rFonts w:ascii="BNPP Sans Light" w:hAnsi="BNPP Sans Light"/>
                <w:sz w:val="22"/>
                <w:szCs w:val="22"/>
              </w:rPr>
              <w:t>, capitalisation - LU2355551313</w:t>
            </w:r>
          </w:p>
          <w:p w14:paraId="1D809DB2" w14:textId="56B87BB2" w:rsidR="00103FEC" w:rsidRPr="00103FEC" w:rsidRDefault="00103FEC" w:rsidP="00103FEC">
            <w:pPr>
              <w:pStyle w:val="Default"/>
              <w:rPr>
                <w:rFonts w:ascii="BNPP Sans Light" w:hAnsi="BNPP Sans Light"/>
                <w:sz w:val="22"/>
                <w:szCs w:val="22"/>
              </w:rPr>
            </w:pPr>
            <w:proofErr w:type="spellStart"/>
            <w:r w:rsidRPr="00103FEC">
              <w:rPr>
                <w:rFonts w:ascii="BNPP Sans Light" w:hAnsi="BNPP Sans Light"/>
                <w:sz w:val="22"/>
                <w:szCs w:val="22"/>
              </w:rPr>
              <w:t>Institutional</w:t>
            </w:r>
            <w:proofErr w:type="spellEnd"/>
            <w:r w:rsidRPr="00103FEC">
              <w:rPr>
                <w:rFonts w:ascii="BNPP Sans Light" w:hAnsi="BNPP Sans Light"/>
                <w:sz w:val="22"/>
                <w:szCs w:val="22"/>
              </w:rPr>
              <w:t>, capitalisation - LU2355551826</w:t>
            </w:r>
          </w:p>
          <w:p w14:paraId="5778BC0C" w14:textId="7E6E356D" w:rsidR="008C1B3A" w:rsidRPr="009446A3" w:rsidRDefault="00103FEC" w:rsidP="00103FEC">
            <w:pPr>
              <w:pStyle w:val="Default"/>
              <w:rPr>
                <w:rFonts w:ascii="BNPP Sans Light" w:hAnsi="BNPP Sans Light"/>
                <w:sz w:val="22"/>
                <w:szCs w:val="22"/>
              </w:rPr>
            </w:pPr>
            <w:proofErr w:type="spellStart"/>
            <w:r w:rsidRPr="00103FEC">
              <w:rPr>
                <w:rFonts w:ascii="BNPP Sans Light" w:hAnsi="BNPP Sans Light"/>
                <w:sz w:val="22"/>
                <w:szCs w:val="22"/>
              </w:rPr>
              <w:t>Privilege</w:t>
            </w:r>
            <w:proofErr w:type="spellEnd"/>
            <w:r w:rsidRPr="00103FEC">
              <w:rPr>
                <w:rFonts w:ascii="BNPP Sans Light" w:hAnsi="BNPP Sans Light"/>
                <w:sz w:val="22"/>
                <w:szCs w:val="22"/>
              </w:rPr>
              <w:t>, capitalisation - LU2355551669</w:t>
            </w:r>
          </w:p>
        </w:tc>
      </w:tr>
      <w:tr w:rsidR="008C1B3A" w:rsidRPr="008A4F74" w14:paraId="1EBB55E1" w14:textId="77777777" w:rsidTr="008C1B3A">
        <w:tc>
          <w:tcPr>
            <w:tcW w:w="3330" w:type="dxa"/>
            <w:tcBorders>
              <w:top w:val="nil"/>
              <w:left w:val="single" w:sz="6" w:space="0" w:color="000000"/>
              <w:bottom w:val="single" w:sz="6" w:space="0" w:color="000000"/>
              <w:right w:val="single" w:sz="6" w:space="0" w:color="000000"/>
            </w:tcBorders>
            <w:noWrap/>
            <w:vAlign w:val="center"/>
            <w:hideMark/>
          </w:tcPr>
          <w:p w14:paraId="3026C5C3" w14:textId="77777777" w:rsidR="008C1B3A" w:rsidRPr="009446A3" w:rsidRDefault="008C1B3A" w:rsidP="008C1B3A">
            <w:pPr>
              <w:pStyle w:val="Default"/>
              <w:rPr>
                <w:rFonts w:ascii="BNPP Sans Light" w:hAnsi="BNPP Sans Light"/>
                <w:sz w:val="22"/>
                <w:szCs w:val="22"/>
                <w:lang w:val="de-DE"/>
              </w:rPr>
            </w:pPr>
            <w:r w:rsidRPr="009446A3">
              <w:rPr>
                <w:rFonts w:ascii="BNPP Sans Light" w:hAnsi="BNPP Sans Light"/>
                <w:sz w:val="22"/>
                <w:szCs w:val="22"/>
                <w:lang w:val="de-DE"/>
              </w:rPr>
              <w:t>Benchmark</w:t>
            </w:r>
          </w:p>
        </w:tc>
        <w:tc>
          <w:tcPr>
            <w:tcW w:w="6450" w:type="dxa"/>
            <w:tcBorders>
              <w:top w:val="nil"/>
              <w:left w:val="nil"/>
              <w:bottom w:val="single" w:sz="6" w:space="0" w:color="000000"/>
              <w:right w:val="single" w:sz="6" w:space="0" w:color="000000"/>
            </w:tcBorders>
            <w:noWrap/>
            <w:vAlign w:val="center"/>
            <w:hideMark/>
          </w:tcPr>
          <w:p w14:paraId="5A7D949E" w14:textId="73561B7B" w:rsidR="008C1B3A" w:rsidRPr="00103FEC" w:rsidRDefault="00103FEC" w:rsidP="008C1B3A">
            <w:pPr>
              <w:pStyle w:val="Default"/>
              <w:rPr>
                <w:rFonts w:ascii="BNPP Sans Light" w:hAnsi="BNPP Sans Light"/>
                <w:sz w:val="22"/>
                <w:szCs w:val="22"/>
                <w:lang w:val="en-US"/>
              </w:rPr>
            </w:pPr>
            <w:r w:rsidRPr="00103FEC">
              <w:rPr>
                <w:rFonts w:ascii="BNPP Sans Light" w:hAnsi="BNPP Sans Light"/>
                <w:sz w:val="22"/>
                <w:szCs w:val="22"/>
                <w:lang w:val="en-US"/>
              </w:rPr>
              <w:t>Bloomberg Barclays Global Treasury E</w:t>
            </w:r>
            <w:r>
              <w:rPr>
                <w:rFonts w:ascii="BNPP Sans Light" w:hAnsi="BNPP Sans Light"/>
                <w:sz w:val="22"/>
                <w:szCs w:val="22"/>
                <w:lang w:val="en-US"/>
              </w:rPr>
              <w:t>uro Hedged 3-7 years</w:t>
            </w:r>
          </w:p>
        </w:tc>
      </w:tr>
      <w:tr w:rsidR="008C1B3A" w:rsidRPr="009446A3" w14:paraId="7638D895" w14:textId="77777777" w:rsidTr="008C1B3A">
        <w:tc>
          <w:tcPr>
            <w:tcW w:w="3330" w:type="dxa"/>
            <w:tcBorders>
              <w:top w:val="nil"/>
              <w:left w:val="single" w:sz="6" w:space="0" w:color="000000"/>
              <w:bottom w:val="single" w:sz="6" w:space="0" w:color="000000"/>
              <w:right w:val="single" w:sz="6" w:space="0" w:color="000000"/>
            </w:tcBorders>
            <w:noWrap/>
            <w:vAlign w:val="center"/>
            <w:hideMark/>
          </w:tcPr>
          <w:p w14:paraId="13DA6279" w14:textId="77777777" w:rsidR="008C1B3A" w:rsidRPr="009446A3" w:rsidRDefault="008C1B3A" w:rsidP="008C1B3A">
            <w:pPr>
              <w:pStyle w:val="Default"/>
              <w:rPr>
                <w:rFonts w:ascii="BNPP Sans Light" w:hAnsi="BNPP Sans Light"/>
                <w:sz w:val="22"/>
                <w:szCs w:val="22"/>
                <w:lang w:val="de-DE"/>
              </w:rPr>
            </w:pPr>
            <w:r w:rsidRPr="009446A3">
              <w:rPr>
                <w:rFonts w:ascii="BNPP Sans Light" w:hAnsi="BNPP Sans Light"/>
                <w:sz w:val="22"/>
                <w:szCs w:val="22"/>
                <w:lang w:val="de-DE"/>
              </w:rPr>
              <w:t>SFDR*</w:t>
            </w:r>
          </w:p>
        </w:tc>
        <w:tc>
          <w:tcPr>
            <w:tcW w:w="6450" w:type="dxa"/>
            <w:tcBorders>
              <w:top w:val="nil"/>
              <w:left w:val="nil"/>
              <w:bottom w:val="single" w:sz="6" w:space="0" w:color="000000"/>
              <w:right w:val="single" w:sz="6" w:space="0" w:color="000000"/>
            </w:tcBorders>
            <w:noWrap/>
            <w:vAlign w:val="center"/>
            <w:hideMark/>
          </w:tcPr>
          <w:p w14:paraId="3C00653E" w14:textId="0716E665" w:rsidR="008C1B3A" w:rsidRPr="009446A3" w:rsidRDefault="00470952" w:rsidP="00470952">
            <w:pPr>
              <w:pStyle w:val="Default"/>
              <w:rPr>
                <w:rFonts w:ascii="BNPP Sans Light" w:hAnsi="BNPP Sans Light"/>
                <w:sz w:val="22"/>
                <w:szCs w:val="22"/>
                <w:lang w:val="de-DE"/>
              </w:rPr>
            </w:pPr>
            <w:r w:rsidRPr="009446A3">
              <w:rPr>
                <w:rFonts w:ascii="BNPP Sans Light" w:hAnsi="BNPP Sans Light"/>
                <w:sz w:val="22"/>
                <w:szCs w:val="22"/>
                <w:lang w:val="de-DE"/>
              </w:rPr>
              <w:t>Artikel</w:t>
            </w:r>
            <w:r w:rsidR="008C1B3A" w:rsidRPr="009446A3">
              <w:rPr>
                <w:rFonts w:ascii="BNPP Sans Light" w:hAnsi="BNPP Sans Light"/>
                <w:sz w:val="22"/>
                <w:szCs w:val="22"/>
                <w:lang w:val="de-DE"/>
              </w:rPr>
              <w:t xml:space="preserve"> </w:t>
            </w:r>
            <w:r w:rsidR="00103FEC">
              <w:rPr>
                <w:rFonts w:ascii="BNPP Sans Light" w:hAnsi="BNPP Sans Light"/>
                <w:sz w:val="22"/>
                <w:szCs w:val="22"/>
                <w:lang w:val="de-DE"/>
              </w:rPr>
              <w:t>9</w:t>
            </w:r>
          </w:p>
        </w:tc>
      </w:tr>
      <w:tr w:rsidR="008C1B3A" w:rsidRPr="009446A3" w14:paraId="51756715" w14:textId="77777777" w:rsidTr="008C1B3A">
        <w:tc>
          <w:tcPr>
            <w:tcW w:w="3330" w:type="dxa"/>
            <w:tcBorders>
              <w:top w:val="nil"/>
              <w:left w:val="single" w:sz="6" w:space="0" w:color="000000"/>
              <w:bottom w:val="single" w:sz="6" w:space="0" w:color="000000"/>
              <w:right w:val="single" w:sz="6" w:space="0" w:color="000000"/>
            </w:tcBorders>
            <w:noWrap/>
            <w:vAlign w:val="center"/>
            <w:hideMark/>
          </w:tcPr>
          <w:p w14:paraId="7DD9BCE4" w14:textId="6CB2270E" w:rsidR="008C1B3A" w:rsidRPr="009446A3" w:rsidRDefault="008C1B3A" w:rsidP="008C1B3A">
            <w:pPr>
              <w:pStyle w:val="Default"/>
              <w:rPr>
                <w:rFonts w:ascii="BNPP Sans Light" w:hAnsi="BNPP Sans Light"/>
                <w:sz w:val="22"/>
                <w:szCs w:val="22"/>
                <w:lang w:val="de-DE"/>
              </w:rPr>
            </w:pPr>
            <w:r w:rsidRPr="009446A3">
              <w:rPr>
                <w:rFonts w:ascii="BNPP Sans Light" w:hAnsi="BNPP Sans Light"/>
                <w:sz w:val="22"/>
                <w:szCs w:val="22"/>
                <w:lang w:val="de-DE"/>
              </w:rPr>
              <w:t>SRRI score*</w:t>
            </w:r>
            <w:r w:rsidR="00000D68">
              <w:rPr>
                <w:rFonts w:ascii="BNPP Sans Light" w:hAnsi="BNPP Sans Light"/>
                <w:sz w:val="22"/>
                <w:szCs w:val="22"/>
                <w:lang w:val="de-DE"/>
              </w:rPr>
              <w:t>*</w:t>
            </w:r>
            <w:r w:rsidRPr="009446A3">
              <w:rPr>
                <w:rFonts w:ascii="BNPP Sans Light" w:hAnsi="BNPP Sans Light"/>
                <w:sz w:val="22"/>
                <w:szCs w:val="22"/>
                <w:lang w:val="de-DE"/>
              </w:rPr>
              <w:t>*</w:t>
            </w:r>
          </w:p>
        </w:tc>
        <w:tc>
          <w:tcPr>
            <w:tcW w:w="6450" w:type="dxa"/>
            <w:tcBorders>
              <w:top w:val="nil"/>
              <w:left w:val="nil"/>
              <w:bottom w:val="single" w:sz="6" w:space="0" w:color="000000"/>
              <w:right w:val="single" w:sz="6" w:space="0" w:color="000000"/>
            </w:tcBorders>
            <w:noWrap/>
            <w:vAlign w:val="center"/>
            <w:hideMark/>
          </w:tcPr>
          <w:p w14:paraId="25308545" w14:textId="4DC8E6D1" w:rsidR="008C1B3A" w:rsidRPr="009446A3" w:rsidRDefault="00103FEC" w:rsidP="008C1B3A">
            <w:pPr>
              <w:pStyle w:val="Default"/>
              <w:rPr>
                <w:rFonts w:ascii="BNPP Sans Light" w:hAnsi="BNPP Sans Light"/>
                <w:sz w:val="22"/>
                <w:szCs w:val="22"/>
                <w:lang w:val="de-DE"/>
              </w:rPr>
            </w:pPr>
            <w:r>
              <w:rPr>
                <w:rFonts w:ascii="BNPP Sans Light" w:hAnsi="BNPP Sans Light"/>
                <w:sz w:val="22"/>
                <w:szCs w:val="22"/>
                <w:lang w:val="de-DE"/>
              </w:rPr>
              <w:t>3</w:t>
            </w:r>
          </w:p>
        </w:tc>
      </w:tr>
    </w:tbl>
    <w:p w14:paraId="20006141" w14:textId="77777777" w:rsidR="001A2243" w:rsidRPr="009446A3" w:rsidRDefault="001A2243" w:rsidP="001A2243">
      <w:pPr>
        <w:pStyle w:val="Default"/>
        <w:spacing w:line="276" w:lineRule="auto"/>
        <w:jc w:val="both"/>
        <w:rPr>
          <w:rStyle w:val="Hyperlink"/>
          <w:rFonts w:ascii="BNPP Sans Light" w:hAnsi="BNPP Sans Light"/>
          <w:color w:val="auto"/>
          <w:sz w:val="22"/>
          <w:szCs w:val="22"/>
        </w:rPr>
      </w:pPr>
    </w:p>
    <w:p w14:paraId="499FBF2C" w14:textId="77777777" w:rsidR="001A2243" w:rsidRDefault="001A2243" w:rsidP="001A2243">
      <w:pPr>
        <w:autoSpaceDE w:val="0"/>
        <w:autoSpaceDN w:val="0"/>
        <w:adjustRightInd w:val="0"/>
        <w:rPr>
          <w:rFonts w:ascii="BNPPSans-Light" w:hAnsi="BNPPSans-Light" w:cs="BNPPSans-Light"/>
          <w:sz w:val="13"/>
          <w:szCs w:val="13"/>
          <w:lang w:val="de-DE"/>
        </w:rPr>
      </w:pPr>
      <w:r>
        <w:rPr>
          <w:rFonts w:ascii="BNPPSans-Light" w:hAnsi="BNPPSans-Light" w:cs="BNPPSans-Light"/>
          <w:sz w:val="13"/>
          <w:szCs w:val="13"/>
          <w:lang w:val="en-US"/>
        </w:rPr>
        <w:t xml:space="preserve">* SFDR: Sustainable Finance Disclosures Regulation. </w:t>
      </w:r>
      <w:r>
        <w:rPr>
          <w:rFonts w:ascii="BNPPSans-Light" w:hAnsi="BNPPSans-Light" w:cs="BNPPSans-Light"/>
          <w:sz w:val="13"/>
          <w:szCs w:val="13"/>
          <w:lang w:val="de-DE"/>
        </w:rPr>
        <w:t xml:space="preserve">Verordnung (EG) Nr. 2019/2088 des Europäischen Parlaments und des Rates vom 27 November 2019 über Informationen über die nachhaltige Entwicklung im Finanzdienstleistungssektor. Artikel </w:t>
      </w:r>
      <w:r w:rsidR="006E69A4">
        <w:rPr>
          <w:rFonts w:ascii="BNPPSans-Light" w:hAnsi="BNPPSans-Light" w:cs="BNPPSans-Light"/>
          <w:sz w:val="13"/>
          <w:szCs w:val="13"/>
          <w:lang w:val="de-DE"/>
        </w:rPr>
        <w:t>8</w:t>
      </w:r>
      <w:r>
        <w:rPr>
          <w:rFonts w:ascii="BNPPSans-Light" w:hAnsi="BNPPSans-Light" w:cs="BNPPSans-Light"/>
          <w:sz w:val="13"/>
          <w:szCs w:val="13"/>
          <w:lang w:val="de-DE"/>
        </w:rPr>
        <w:t xml:space="preserve"> - Produkt </w:t>
      </w:r>
      <w:r w:rsidR="006E69A4" w:rsidRPr="006E69A4">
        <w:rPr>
          <w:rFonts w:ascii="BNPPSans-Light" w:hAnsi="BNPPSans-Light" w:cs="BNPPSans-Light"/>
          <w:sz w:val="13"/>
          <w:szCs w:val="13"/>
          <w:lang w:val="de-DE"/>
        </w:rPr>
        <w:t>ökologischen oder sozialen Merkmalen</w:t>
      </w:r>
    </w:p>
    <w:p w14:paraId="15A13287" w14:textId="4B080ABA" w:rsidR="00BB3A3C" w:rsidRPr="00291DCE" w:rsidRDefault="001A2243" w:rsidP="001A2243">
      <w:pPr>
        <w:autoSpaceDE w:val="0"/>
        <w:autoSpaceDN w:val="0"/>
        <w:adjustRightInd w:val="0"/>
        <w:rPr>
          <w:rFonts w:ascii="BNPPSans-Light" w:hAnsi="BNPPSans-Light" w:cs="BNPPSans-Light"/>
          <w:sz w:val="13"/>
          <w:szCs w:val="13"/>
          <w:lang w:val="de-DE"/>
        </w:rPr>
      </w:pPr>
      <w:r>
        <w:rPr>
          <w:rFonts w:ascii="BNPPSans-Light" w:hAnsi="BNPPSans-Light" w:cs="BNPPSans-Light"/>
          <w:sz w:val="13"/>
          <w:szCs w:val="13"/>
          <w:lang w:val="de-DE"/>
        </w:rPr>
        <w:t>**</w:t>
      </w:r>
      <w:r w:rsidR="00A505A3">
        <w:rPr>
          <w:rFonts w:ascii="BNPPSans-Light" w:hAnsi="BNPPSans-Light" w:cs="BNPPSans-Light"/>
          <w:sz w:val="13"/>
          <w:szCs w:val="13"/>
          <w:lang w:val="de-DE"/>
        </w:rPr>
        <w:t xml:space="preserve"> Quelle: </w:t>
      </w:r>
      <w:r w:rsidR="00291DCE" w:rsidRPr="00291DCE">
        <w:rPr>
          <w:rFonts w:ascii="BNPPSans-Light" w:hAnsi="BNPPSans-Light" w:cs="BNPPSans-Light"/>
          <w:sz w:val="13"/>
          <w:szCs w:val="13"/>
          <w:lang w:val="de-DE"/>
        </w:rPr>
        <w:t>Bloomberg, BNPP AM, November 2021</w:t>
      </w:r>
    </w:p>
    <w:p w14:paraId="1075DC8B" w14:textId="39B82CDC" w:rsidR="001A2243" w:rsidRDefault="00BB3A3C" w:rsidP="001A2243">
      <w:pPr>
        <w:autoSpaceDE w:val="0"/>
        <w:autoSpaceDN w:val="0"/>
        <w:adjustRightInd w:val="0"/>
        <w:rPr>
          <w:rFonts w:ascii="BNPPSans-Light" w:hAnsi="BNPPSans-Light" w:cs="BNPPSans-Light"/>
          <w:sz w:val="13"/>
          <w:szCs w:val="13"/>
          <w:lang w:val="de-DE"/>
        </w:rPr>
      </w:pPr>
      <w:r>
        <w:rPr>
          <w:rFonts w:ascii="BNPPSans-Light" w:hAnsi="BNPPSans-Light" w:cs="BNPPSans-Light"/>
          <w:sz w:val="13"/>
          <w:szCs w:val="13"/>
          <w:lang w:val="de-DE"/>
        </w:rPr>
        <w:t>***</w:t>
      </w:r>
      <w:r w:rsidR="001A2243">
        <w:rPr>
          <w:rFonts w:ascii="BNPPSans-Light" w:hAnsi="BNPPSans-Light" w:cs="BNPPSans-Light"/>
          <w:sz w:val="13"/>
          <w:szCs w:val="13"/>
          <w:lang w:val="de-DE"/>
        </w:rPr>
        <w:t xml:space="preserve"> Der synthetische Risikoindikator wird auf einer Skala von 1 bis 7 ermittelt (wobei 7 das höchste Risikoniveau darstellt). Er wird periodisch berechnet und kann sich daher im Laufe der Zeit ändern. Eine regelmäßige Konsultation des KIID des Fonds wird empfohlen.</w:t>
      </w:r>
    </w:p>
    <w:p w14:paraId="149A8702" w14:textId="77777777" w:rsidR="006E69A4" w:rsidRDefault="006E69A4" w:rsidP="001A2243">
      <w:pPr>
        <w:autoSpaceDE w:val="0"/>
        <w:autoSpaceDN w:val="0"/>
        <w:adjustRightInd w:val="0"/>
        <w:rPr>
          <w:rFonts w:ascii="BNPPSans-Light" w:hAnsi="BNPPSans-Light" w:cs="BNPPSans-Light"/>
          <w:sz w:val="13"/>
          <w:szCs w:val="13"/>
          <w:lang w:val="de-DE"/>
        </w:rPr>
      </w:pPr>
      <w:r>
        <w:rPr>
          <w:rFonts w:ascii="BNPPSans-Light" w:hAnsi="BNPPSans-Light" w:cs="BNPPSans-Light"/>
          <w:sz w:val="13"/>
          <w:szCs w:val="13"/>
          <w:lang w:val="de-DE"/>
        </w:rPr>
        <w:t>Quelle: BNP Paribas Asset Management</w:t>
      </w:r>
    </w:p>
    <w:p w14:paraId="073A0849" w14:textId="77777777" w:rsidR="001A2243" w:rsidRDefault="001A2243" w:rsidP="001A2243">
      <w:pPr>
        <w:rPr>
          <w:rFonts w:ascii="Calibri" w:hAnsi="Calibri" w:cs="Calibri"/>
          <w:sz w:val="22"/>
          <w:szCs w:val="22"/>
          <w:lang w:val="de-DE" w:eastAsia="en-GB"/>
        </w:rPr>
      </w:pPr>
    </w:p>
    <w:p w14:paraId="47C00EFD" w14:textId="77777777" w:rsidR="007E78AE" w:rsidRDefault="007E78AE" w:rsidP="007E78AE">
      <w:pPr>
        <w:autoSpaceDE w:val="0"/>
        <w:autoSpaceDN w:val="0"/>
        <w:rPr>
          <w:rFonts w:ascii="BNPP Sans Light" w:hAnsi="BNPP Sans Light" w:cs="Arial Narrow"/>
          <w:bCs/>
          <w:sz w:val="18"/>
          <w:szCs w:val="18"/>
          <w:lang w:val="de-DE"/>
        </w:rPr>
      </w:pPr>
    </w:p>
    <w:p w14:paraId="7122C3A0" w14:textId="291FE5CF" w:rsidR="007E78AE" w:rsidRPr="007E78AE" w:rsidRDefault="007E78AE" w:rsidP="007E78AE">
      <w:pPr>
        <w:autoSpaceDE w:val="0"/>
        <w:autoSpaceDN w:val="0"/>
        <w:rPr>
          <w:rFonts w:ascii="BNPP Sans Light" w:eastAsia="Times New Roman" w:hAnsi="BNPP Sans Light" w:cs="Arial"/>
          <w:b/>
          <w:bCs/>
          <w:caps/>
          <w:color w:val="00A76C"/>
          <w:sz w:val="22"/>
          <w:szCs w:val="22"/>
          <w:lang w:val="de-DE" w:eastAsia="fr-FR"/>
        </w:rPr>
      </w:pPr>
      <w:r w:rsidRPr="007E78AE">
        <w:rPr>
          <w:rFonts w:ascii="BNPP Sans Light" w:eastAsia="Times New Roman" w:hAnsi="BNPP Sans Light" w:cs="Arial"/>
          <w:b/>
          <w:bCs/>
          <w:caps/>
          <w:color w:val="00A76C"/>
          <w:sz w:val="22"/>
          <w:szCs w:val="22"/>
          <w:lang w:val="de-DE"/>
        </w:rPr>
        <w:t>PRESSEKONTAKT</w:t>
      </w:r>
    </w:p>
    <w:p w14:paraId="4727008B" w14:textId="6BD92B66" w:rsidR="001C56C4" w:rsidRPr="007E78AE" w:rsidRDefault="001C56C4" w:rsidP="001C56C4">
      <w:pPr>
        <w:autoSpaceDE w:val="0"/>
        <w:autoSpaceDN w:val="0"/>
        <w:rPr>
          <w:rFonts w:ascii="BNPP Sans Light" w:eastAsia="Arial" w:hAnsi="BNPP Sans Light"/>
          <w:b/>
          <w:color w:val="000000"/>
          <w:sz w:val="22"/>
          <w:szCs w:val="22"/>
          <w:lang w:val="de-DE"/>
        </w:rPr>
      </w:pPr>
      <w:r>
        <w:rPr>
          <w:rFonts w:ascii="BNPP Sans Light" w:eastAsia="Arial" w:hAnsi="BNPP Sans Light"/>
          <w:b/>
          <w:color w:val="000000"/>
          <w:sz w:val="22"/>
          <w:szCs w:val="22"/>
          <w:lang w:val="de-DE"/>
        </w:rPr>
        <w:t>Dirk Greiling</w:t>
      </w:r>
    </w:p>
    <w:p w14:paraId="3E4C9DDA" w14:textId="6083C570" w:rsidR="001C56C4" w:rsidRPr="001C56C4" w:rsidRDefault="001C56C4" w:rsidP="001C56C4">
      <w:pPr>
        <w:autoSpaceDE w:val="0"/>
        <w:autoSpaceDN w:val="0"/>
        <w:rPr>
          <w:rFonts w:ascii="BNPP Sans Light" w:eastAsia="Arial" w:hAnsi="BNPP Sans Light"/>
          <w:b/>
          <w:color w:val="000000"/>
          <w:sz w:val="22"/>
          <w:szCs w:val="22"/>
          <w:lang w:val="en-US"/>
        </w:rPr>
      </w:pPr>
      <w:r w:rsidRPr="001C56C4">
        <w:rPr>
          <w:rFonts w:ascii="BNPP Sans Light" w:eastAsia="Arial" w:hAnsi="BNPP Sans Light"/>
          <w:b/>
          <w:color w:val="000000"/>
          <w:sz w:val="22"/>
          <w:szCs w:val="22"/>
          <w:lang w:val="en-US"/>
        </w:rPr>
        <w:t>redRobin Strategic Public Relations</w:t>
      </w:r>
    </w:p>
    <w:p w14:paraId="1C50875E" w14:textId="187BCC03" w:rsidR="001C56C4" w:rsidRPr="001C56C4" w:rsidRDefault="001C56C4" w:rsidP="001C56C4">
      <w:pPr>
        <w:autoSpaceDE w:val="0"/>
        <w:autoSpaceDN w:val="0"/>
        <w:rPr>
          <w:rFonts w:ascii="BNPP Sans Light" w:eastAsia="Arial" w:hAnsi="BNPP Sans Light"/>
          <w:b/>
          <w:color w:val="000000"/>
          <w:sz w:val="22"/>
          <w:szCs w:val="22"/>
          <w:lang w:val="de-DE"/>
        </w:rPr>
      </w:pPr>
      <w:r w:rsidRPr="001C56C4">
        <w:rPr>
          <w:rFonts w:ascii="BNPP Sans Light" w:eastAsia="Arial" w:hAnsi="BNPP Sans Light"/>
          <w:b/>
          <w:color w:val="000000"/>
          <w:sz w:val="22"/>
          <w:szCs w:val="22"/>
          <w:lang w:val="de-DE"/>
        </w:rPr>
        <w:t xml:space="preserve">Tel. +49 69 </w:t>
      </w:r>
      <w:r w:rsidRPr="001C56C4">
        <w:rPr>
          <w:rFonts w:ascii="BNPP Sans Light" w:eastAsia="Arial" w:hAnsi="BNPP Sans Light"/>
          <w:b/>
          <w:color w:val="000000"/>
          <w:sz w:val="22"/>
          <w:szCs w:val="22"/>
          <w:lang w:val="de-DE"/>
        </w:rPr>
        <w:t>8700</w:t>
      </w:r>
      <w:r w:rsidRPr="001C56C4">
        <w:rPr>
          <w:rFonts w:ascii="BNPP Sans Light" w:eastAsia="Arial" w:hAnsi="BNPP Sans Light"/>
          <w:b/>
          <w:color w:val="000000"/>
          <w:sz w:val="22"/>
          <w:szCs w:val="22"/>
          <w:lang w:val="de-DE"/>
        </w:rPr>
        <w:t xml:space="preserve"> </w:t>
      </w:r>
      <w:r w:rsidRPr="001C56C4">
        <w:rPr>
          <w:rFonts w:ascii="BNPP Sans Light" w:eastAsia="Arial" w:hAnsi="BNPP Sans Light"/>
          <w:b/>
          <w:color w:val="000000"/>
          <w:sz w:val="22"/>
          <w:szCs w:val="22"/>
          <w:lang w:val="de-DE"/>
        </w:rPr>
        <w:t>961-80</w:t>
      </w:r>
    </w:p>
    <w:p w14:paraId="5865EC73" w14:textId="25D0F0BB" w:rsidR="001C56C4" w:rsidRPr="007E78AE" w:rsidRDefault="001C56C4" w:rsidP="001C56C4">
      <w:pPr>
        <w:tabs>
          <w:tab w:val="left" w:pos="3919"/>
        </w:tabs>
        <w:autoSpaceDE w:val="0"/>
        <w:autoSpaceDN w:val="0"/>
        <w:adjustRightInd w:val="0"/>
        <w:ind w:right="146"/>
        <w:rPr>
          <w:rFonts w:ascii="BNPP Sans Light" w:eastAsia="Arial" w:hAnsi="BNPP Sans Light"/>
          <w:b/>
          <w:color w:val="000000"/>
          <w:sz w:val="22"/>
          <w:szCs w:val="22"/>
          <w:lang w:val="de-DE"/>
        </w:rPr>
      </w:pPr>
      <w:r w:rsidRPr="007E78AE">
        <w:rPr>
          <w:rFonts w:ascii="BNPP Sans Light" w:eastAsia="Arial" w:hAnsi="BNPP Sans Light"/>
          <w:b/>
          <w:color w:val="000000"/>
          <w:sz w:val="22"/>
          <w:szCs w:val="22"/>
          <w:lang w:val="de-DE"/>
        </w:rPr>
        <w:t xml:space="preserve">E-Mail: </w:t>
      </w:r>
      <w:hyperlink r:id="rId7" w:history="1">
        <w:r w:rsidRPr="00D77BC4">
          <w:rPr>
            <w:rStyle w:val="Hyperlink"/>
            <w:rFonts w:ascii="BNPP Sans Light" w:eastAsia="Arial" w:hAnsi="BNPP Sans Light"/>
            <w:b/>
            <w:sz w:val="22"/>
            <w:szCs w:val="22"/>
            <w:lang w:val="de-DE"/>
          </w:rPr>
          <w:t>bnppam@red-robin.de</w:t>
        </w:r>
      </w:hyperlink>
      <w:r>
        <w:rPr>
          <w:rFonts w:ascii="BNPP Sans Light" w:eastAsia="Arial" w:hAnsi="BNPP Sans Light"/>
          <w:b/>
          <w:color w:val="000000"/>
          <w:sz w:val="22"/>
          <w:szCs w:val="22"/>
          <w:lang w:val="de-DE"/>
        </w:rPr>
        <w:t xml:space="preserve"> </w:t>
      </w:r>
    </w:p>
    <w:p w14:paraId="6974F6A5" w14:textId="77777777" w:rsidR="001C56C4" w:rsidRDefault="001C56C4" w:rsidP="007E78AE">
      <w:pPr>
        <w:autoSpaceDE w:val="0"/>
        <w:autoSpaceDN w:val="0"/>
        <w:rPr>
          <w:rFonts w:ascii="BNPP Sans Light" w:eastAsia="Arial" w:hAnsi="BNPP Sans Light"/>
          <w:b/>
          <w:color w:val="000000"/>
          <w:sz w:val="22"/>
          <w:szCs w:val="22"/>
          <w:lang w:val="de-DE"/>
        </w:rPr>
      </w:pPr>
    </w:p>
    <w:p w14:paraId="45E6F157" w14:textId="77777777" w:rsidR="007E78AE" w:rsidRPr="007E78AE" w:rsidRDefault="007E78AE" w:rsidP="007E78AE">
      <w:pPr>
        <w:spacing w:after="160"/>
        <w:rPr>
          <w:rFonts w:ascii="BNPP Sans Light" w:eastAsia="Arial" w:hAnsi="BNPP Sans Light" w:cs="Arial"/>
          <w:b/>
          <w:color w:val="00A76C"/>
          <w:sz w:val="22"/>
          <w:szCs w:val="22"/>
          <w:lang w:val="de-DE"/>
        </w:rPr>
      </w:pPr>
    </w:p>
    <w:p w14:paraId="47C561AF" w14:textId="77777777" w:rsidR="007E78AE" w:rsidRPr="007E78AE" w:rsidRDefault="007E78AE" w:rsidP="007E78AE">
      <w:pPr>
        <w:spacing w:after="160"/>
        <w:rPr>
          <w:rFonts w:ascii="BNPP Sans Light" w:eastAsia="Arial" w:hAnsi="BNPP Sans Light" w:cs="Arial"/>
          <w:b/>
          <w:bCs/>
          <w:color w:val="00A76C"/>
          <w:sz w:val="22"/>
          <w:szCs w:val="22"/>
          <w:lang w:val="de-DE"/>
        </w:rPr>
      </w:pPr>
      <w:r w:rsidRPr="007E78AE">
        <w:rPr>
          <w:rFonts w:ascii="BNPP Sans Light" w:eastAsia="Arial" w:hAnsi="BNPP Sans Light" w:cs="Arial"/>
          <w:b/>
          <w:bCs/>
          <w:color w:val="00A76C"/>
          <w:sz w:val="22"/>
          <w:szCs w:val="22"/>
          <w:lang w:val="de-DE"/>
        </w:rPr>
        <w:t>Über BNP Paribas Asset Management</w:t>
      </w:r>
    </w:p>
    <w:p w14:paraId="7A41508F" w14:textId="77777777" w:rsidR="007E78AE" w:rsidRPr="007E78AE" w:rsidRDefault="007E78AE" w:rsidP="007E78AE">
      <w:pPr>
        <w:rPr>
          <w:rFonts w:ascii="BNPP Sans Light" w:hAnsi="BNPP Sans Light" w:cs="Calibri"/>
          <w:sz w:val="22"/>
          <w:szCs w:val="22"/>
          <w:lang w:val="de-DE"/>
        </w:rPr>
      </w:pPr>
      <w:r w:rsidRPr="007E78AE">
        <w:rPr>
          <w:rFonts w:ascii="BNPP Sans Light" w:hAnsi="BNPP Sans Light"/>
          <w:sz w:val="22"/>
          <w:szCs w:val="22"/>
          <w:lang w:val="de-DE"/>
        </w:rPr>
        <w:t xml:space="preserve">BNP Paribas Asset Management ("BNPP AM") ist das Geschäftsfeld Vermögensverwaltung von BNP Paribas, einer führenden europäischen Bankengruppe, deren Schwerpunkt darin besteht, seinen Kunden langfristig nachhaltige Anlagerenditen zu bieten, gestützt auf eine unverwechselbare nachhaltige Anlagephilosophie. Die Investmentteams von BNPP AM konzentrieren ihre Entwicklung auf 5 Schlüsselfachgebiete: Aktive Strategien mit hoher Überzeugung, private Schuldtitel, Multi-Asset und quantitative Anlagen, Schwellenmärkte und Liquiditätslösungen und integrieren quantitative und fundamentale Analysen in ihre Anlageprozesse. </w:t>
      </w:r>
    </w:p>
    <w:p w14:paraId="36BC83EC" w14:textId="77777777" w:rsidR="007E78AE" w:rsidRPr="007E78AE" w:rsidRDefault="007E78AE" w:rsidP="007E78AE">
      <w:pPr>
        <w:rPr>
          <w:rFonts w:ascii="BNPP Sans Light" w:hAnsi="BNPP Sans Light"/>
          <w:sz w:val="22"/>
          <w:szCs w:val="22"/>
          <w:lang w:val="de-DE"/>
        </w:rPr>
      </w:pPr>
      <w:r w:rsidRPr="007E78AE">
        <w:rPr>
          <w:rFonts w:ascii="BNPP Sans Light" w:hAnsi="BNPP Sans Light"/>
          <w:sz w:val="22"/>
          <w:szCs w:val="22"/>
          <w:lang w:val="de-DE"/>
        </w:rPr>
        <w:t>BNPP AM legt das nachhaltige Investieren in den Mittelpunkt ihrer Strategie und Anlageentscheidungen. BNPP AM, die unter den thematischen Anlageführern positioniert ist, trägt aktiv zur Energiewende, zum Umweltschutz und zur Förderung von Gleichheit und integrativem Wachstum bei. BNPP AM verwaltet derzeit Vermögenswerte in Höhe von 489 Milliarde Euro (verwaltetes und beratendes Vermögen in Höhe von 625 Milliarde Euro), profitiert von der Expertise von fast 500 Anlageprofis und mehr als 400 Mitarbeitern, die sich mit Kundenbeziehungen befassen, und richtet sich an Einzelpersonen, Unternehmen und Institutionen in 69 Ländern.</w:t>
      </w:r>
    </w:p>
    <w:p w14:paraId="791DC5E1" w14:textId="77777777" w:rsidR="007E78AE" w:rsidRPr="007E78AE" w:rsidRDefault="007E78AE" w:rsidP="007E78AE">
      <w:pPr>
        <w:rPr>
          <w:rFonts w:ascii="BNPP Sans Light" w:hAnsi="BNPP Sans Light"/>
          <w:iCs/>
          <w:sz w:val="22"/>
          <w:szCs w:val="22"/>
          <w:lang w:val="de-DE"/>
        </w:rPr>
      </w:pPr>
    </w:p>
    <w:p w14:paraId="063D3E14" w14:textId="77777777" w:rsidR="007E78AE" w:rsidRPr="007E78AE" w:rsidRDefault="007E78AE" w:rsidP="007E78AE">
      <w:pPr>
        <w:rPr>
          <w:rFonts w:ascii="BNPP Sans Light" w:hAnsi="BNPP Sans Light"/>
          <w:iCs/>
          <w:sz w:val="22"/>
          <w:szCs w:val="22"/>
          <w:lang w:val="de-DE"/>
        </w:rPr>
      </w:pPr>
      <w:r w:rsidRPr="007E78AE">
        <w:rPr>
          <w:rFonts w:ascii="BNPP Sans Light" w:hAnsi="BNPP Sans Light"/>
          <w:iCs/>
          <w:sz w:val="22"/>
          <w:szCs w:val="22"/>
          <w:lang w:val="de-DE"/>
        </w:rPr>
        <w:t>Zahlen: BNPP AM, zum 30 Juni 2021</w:t>
      </w:r>
    </w:p>
    <w:p w14:paraId="76834A1F" w14:textId="77777777" w:rsidR="007E78AE" w:rsidRPr="007E78AE" w:rsidRDefault="007E78AE" w:rsidP="007E78AE">
      <w:pPr>
        <w:rPr>
          <w:rFonts w:ascii="BNPP Sans Light" w:hAnsi="BNPP Sans Light"/>
          <w:sz w:val="22"/>
          <w:szCs w:val="22"/>
          <w:lang w:val="de-DE"/>
        </w:rPr>
      </w:pPr>
    </w:p>
    <w:p w14:paraId="25BF84B2" w14:textId="77777777" w:rsidR="007E78AE" w:rsidRPr="007E78AE" w:rsidRDefault="007E78AE" w:rsidP="007E78AE">
      <w:pPr>
        <w:spacing w:after="160"/>
        <w:rPr>
          <w:rFonts w:ascii="BNPP Sans Light" w:eastAsia="Arial" w:hAnsi="BNPP Sans Light" w:cs="Arial"/>
          <w:b/>
          <w:bCs/>
          <w:color w:val="00A76C"/>
          <w:sz w:val="22"/>
          <w:szCs w:val="22"/>
          <w:lang w:val="de-DE"/>
        </w:rPr>
      </w:pPr>
      <w:r w:rsidRPr="007E78AE">
        <w:rPr>
          <w:rFonts w:ascii="BNPP Sans Light" w:eastAsia="Arial" w:hAnsi="BNPP Sans Light" w:cs="Arial"/>
          <w:b/>
          <w:bCs/>
          <w:color w:val="00A76C"/>
          <w:sz w:val="22"/>
          <w:szCs w:val="22"/>
          <w:lang w:val="de-DE"/>
        </w:rPr>
        <w:t xml:space="preserve">Weitere Informationen finden Sie unter </w:t>
      </w:r>
      <w:hyperlink r:id="rId8" w:history="1">
        <w:r w:rsidRPr="007E78AE">
          <w:rPr>
            <w:rStyle w:val="Hyperlink"/>
            <w:rFonts w:ascii="BNPP Sans Light" w:eastAsia="Arial" w:hAnsi="BNPP Sans Light" w:cs="Arial"/>
            <w:b/>
            <w:bCs/>
            <w:sz w:val="22"/>
            <w:szCs w:val="22"/>
            <w:lang w:val="de-DE"/>
          </w:rPr>
          <w:t>https://bnpparibas-am.com</w:t>
        </w:r>
      </w:hyperlink>
      <w:r w:rsidRPr="007E78AE">
        <w:rPr>
          <w:rFonts w:ascii="BNPP Sans Light" w:eastAsia="Arial" w:hAnsi="BNPP Sans Light" w:cs="Arial"/>
          <w:b/>
          <w:bCs/>
          <w:color w:val="00A76C"/>
          <w:sz w:val="22"/>
          <w:szCs w:val="22"/>
          <w:lang w:val="de-DE"/>
        </w:rPr>
        <w:t xml:space="preserve">, oder folgen Sie uns auf </w:t>
      </w:r>
    </w:p>
    <w:p w14:paraId="54DA3618" w14:textId="77777777" w:rsidR="007E78AE" w:rsidRDefault="007E78AE" w:rsidP="007E78AE">
      <w:pPr>
        <w:rPr>
          <w:rFonts w:ascii="BNPP Sans Light" w:hAnsi="BNPP Sans Light"/>
          <w:sz w:val="20"/>
          <w:lang w:val="en-GB"/>
        </w:rPr>
      </w:pPr>
      <w:r>
        <w:rPr>
          <w:rFonts w:ascii="Calibri" w:hAnsi="Calibri"/>
          <w:noProof/>
          <w:sz w:val="22"/>
          <w:szCs w:val="22"/>
          <w:lang w:val="de-DE" w:eastAsia="de-DE"/>
        </w:rPr>
        <w:drawing>
          <wp:anchor distT="0" distB="0" distL="114300" distR="114300" simplePos="0" relativeHeight="251658240" behindDoc="0" locked="0" layoutInCell="1" allowOverlap="1" wp14:anchorId="525A1534" wp14:editId="64EC479A">
            <wp:simplePos x="0" y="0"/>
            <wp:positionH relativeFrom="column">
              <wp:posOffset>2391410</wp:posOffset>
            </wp:positionH>
            <wp:positionV relativeFrom="paragraph">
              <wp:posOffset>27940</wp:posOffset>
            </wp:positionV>
            <wp:extent cx="246380" cy="246380"/>
            <wp:effectExtent l="0" t="0" r="1270" b="1270"/>
            <wp:wrapNone/>
            <wp:docPr id="10" name="Grafik 1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6380" cy="24638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noProof/>
          <w:sz w:val="22"/>
          <w:szCs w:val="22"/>
          <w:lang w:val="de-DE" w:eastAsia="de-DE"/>
        </w:rPr>
        <w:drawing>
          <wp:anchor distT="0" distB="0" distL="114300" distR="114300" simplePos="0" relativeHeight="251658241" behindDoc="0" locked="0" layoutInCell="1" allowOverlap="1" wp14:anchorId="5783C55F" wp14:editId="7537B2F6">
            <wp:simplePos x="0" y="0"/>
            <wp:positionH relativeFrom="column">
              <wp:posOffset>2065655</wp:posOffset>
            </wp:positionH>
            <wp:positionV relativeFrom="paragraph">
              <wp:posOffset>20320</wp:posOffset>
            </wp:positionV>
            <wp:extent cx="262255" cy="262255"/>
            <wp:effectExtent l="0" t="0" r="4445" b="4445"/>
            <wp:wrapNone/>
            <wp:docPr id="9" name="Grafik 9">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noProof/>
          <w:sz w:val="22"/>
          <w:szCs w:val="22"/>
          <w:lang w:val="de-DE" w:eastAsia="de-DE"/>
        </w:rPr>
        <w:drawing>
          <wp:anchor distT="0" distB="0" distL="114300" distR="114300" simplePos="0" relativeHeight="251658242" behindDoc="0" locked="0" layoutInCell="1" allowOverlap="1" wp14:anchorId="74D98552" wp14:editId="57DC81AA">
            <wp:simplePos x="0" y="0"/>
            <wp:positionH relativeFrom="column">
              <wp:posOffset>1652270</wp:posOffset>
            </wp:positionH>
            <wp:positionV relativeFrom="paragraph">
              <wp:posOffset>31115</wp:posOffset>
            </wp:positionV>
            <wp:extent cx="247650" cy="247650"/>
            <wp:effectExtent l="0" t="0" r="0" b="0"/>
            <wp:wrapNone/>
            <wp:docPr id="8" name="Grafik 8">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pic:spPr>
                </pic:pic>
              </a:graphicData>
            </a:graphic>
            <wp14:sizeRelH relativeFrom="page">
              <wp14:pctWidth>0</wp14:pctWidth>
            </wp14:sizeRelH>
            <wp14:sizeRelV relativeFrom="page">
              <wp14:pctHeight>0</wp14:pctHeight>
            </wp14:sizeRelV>
          </wp:anchor>
        </w:drawing>
      </w:r>
      <w:r>
        <w:rPr>
          <w:rFonts w:ascii="BNPP Sans Light" w:hAnsi="BNPP Sans Light"/>
          <w:noProof/>
          <w:sz w:val="20"/>
          <w:lang w:val="de-DE" w:eastAsia="de-DE"/>
        </w:rPr>
        <w:drawing>
          <wp:inline distT="0" distB="0" distL="0" distR="0" wp14:anchorId="41673FBC" wp14:editId="3104D522">
            <wp:extent cx="1495425" cy="285750"/>
            <wp:effectExtent l="0" t="0" r="9525" b="0"/>
            <wp:docPr id="7" name="Grafik 7">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15"/>
                    </pic:cNvPr>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495425" cy="285750"/>
                    </a:xfrm>
                    <a:prstGeom prst="rect">
                      <a:avLst/>
                    </a:prstGeom>
                    <a:noFill/>
                    <a:ln>
                      <a:noFill/>
                    </a:ln>
                  </pic:spPr>
                </pic:pic>
              </a:graphicData>
            </a:graphic>
          </wp:inline>
        </w:drawing>
      </w:r>
    </w:p>
    <w:p w14:paraId="6665EE9B" w14:textId="6F7FAA84" w:rsidR="007E78AE" w:rsidRDefault="007E78AE" w:rsidP="001A2243">
      <w:pPr>
        <w:pBdr>
          <w:bottom w:val="single" w:sz="12" w:space="1" w:color="auto"/>
        </w:pBdr>
        <w:rPr>
          <w:rFonts w:ascii="BNPP Sans Light" w:hAnsi="BNPP Sans Light" w:cs="Arial Narrow"/>
          <w:bCs/>
          <w:sz w:val="18"/>
          <w:szCs w:val="18"/>
          <w:lang w:val="de-DE"/>
        </w:rPr>
      </w:pPr>
    </w:p>
    <w:p w14:paraId="0FBD6D9C" w14:textId="77777777" w:rsidR="007E78AE" w:rsidRDefault="007E78AE" w:rsidP="001A2243">
      <w:pPr>
        <w:pBdr>
          <w:bottom w:val="single" w:sz="12" w:space="1" w:color="auto"/>
        </w:pBdr>
        <w:rPr>
          <w:rFonts w:ascii="BNPP Sans Light" w:hAnsi="BNPP Sans Light" w:cs="Arial Narrow"/>
          <w:bCs/>
          <w:sz w:val="18"/>
          <w:szCs w:val="18"/>
          <w:lang w:val="de-DE"/>
        </w:rPr>
      </w:pPr>
    </w:p>
    <w:p w14:paraId="47FCB78C" w14:textId="77777777" w:rsidR="007E78AE" w:rsidRDefault="007E78AE" w:rsidP="007E78AE">
      <w:pPr>
        <w:spacing w:after="160" w:line="240" w:lineRule="auto"/>
        <w:ind w:right="146"/>
        <w:jc w:val="left"/>
        <w:rPr>
          <w:rFonts w:ascii="BNPP Sans Light" w:eastAsia="Arial" w:hAnsi="BNPP Sans Light" w:cs="Arial"/>
          <w:b/>
          <w:bCs/>
          <w:color w:val="00A76C"/>
          <w:sz w:val="22"/>
          <w:szCs w:val="22"/>
          <w:lang w:val="de-DE" w:eastAsia="ja-JP"/>
        </w:rPr>
      </w:pPr>
    </w:p>
    <w:p w14:paraId="1F629AF5" w14:textId="399C9B40" w:rsidR="007E78AE" w:rsidRDefault="007E78AE" w:rsidP="007E78AE">
      <w:pPr>
        <w:spacing w:after="160" w:line="240" w:lineRule="auto"/>
        <w:ind w:right="146"/>
        <w:jc w:val="left"/>
        <w:rPr>
          <w:rFonts w:ascii="BNPP Sans Light" w:eastAsia="Arial" w:hAnsi="BNPP Sans Light" w:cs="Arial"/>
          <w:b/>
          <w:bCs/>
          <w:color w:val="00A76C"/>
          <w:sz w:val="22"/>
          <w:szCs w:val="22"/>
          <w:lang w:val="de-DE" w:eastAsia="ja-JP"/>
        </w:rPr>
      </w:pPr>
      <w:r>
        <w:rPr>
          <w:rFonts w:ascii="BNPP Sans Light" w:eastAsia="Arial" w:hAnsi="BNPP Sans Light" w:cs="Arial"/>
          <w:b/>
          <w:bCs/>
          <w:color w:val="00A76C"/>
          <w:sz w:val="22"/>
          <w:szCs w:val="22"/>
          <w:lang w:val="de-DE" w:eastAsia="ja-JP"/>
        </w:rPr>
        <w:t>DISCLAIMER</w:t>
      </w:r>
    </w:p>
    <w:p w14:paraId="7E4BDBB4" w14:textId="77777777" w:rsidR="001A2243" w:rsidRDefault="001A2243" w:rsidP="001A2243">
      <w:pPr>
        <w:pStyle w:val="Default"/>
        <w:rPr>
          <w:rFonts w:ascii="BNPP Sans Light" w:hAnsi="BNPP Sans Light" w:cs="Calibri"/>
          <w:sz w:val="18"/>
          <w:lang w:val="de-DE"/>
        </w:rPr>
      </w:pPr>
      <w:r>
        <w:rPr>
          <w:rFonts w:ascii="BNPP Sans Light" w:hAnsi="BNPP Sans Light" w:cs="Calibri"/>
          <w:sz w:val="18"/>
          <w:lang w:val="de-DE"/>
        </w:rPr>
        <w:t>Anlagen in den Fonds unterliegen Marktschwankungen und den mit Anlagen in Wertpapieren verbundenen Risiken. Der Wert von Anlagen und der damit erwirtschaftete Ertrag können sowohl fallen als auch steigen, und es ist möglich, dass die Anleger ihre anfänglichen Kosten nicht zurückerhalten. Die beschriebenen Fonds bergen ein Kapitalverlustrisiko. Eine ausführlichere Definition und Beschreibung der Risiken entnehmen Sie bitte dem Prospekt und den KIID der Fonds. Vor der Zeichnung sollten Sie die neueste Fassung des Verkaufsprospekts und der KIID lesen, die kostenlos auf unserer Website am.com verfügbar sind.</w:t>
      </w:r>
    </w:p>
    <w:p w14:paraId="3F3890D6" w14:textId="77777777" w:rsidR="001A2243" w:rsidRPr="00470952" w:rsidRDefault="001A2243" w:rsidP="001A2243">
      <w:pPr>
        <w:autoSpaceDE w:val="0"/>
        <w:autoSpaceDN w:val="0"/>
        <w:rPr>
          <w:rStyle w:val="Hyperlink"/>
          <w:color w:val="000000" w:themeColor="text1"/>
          <w:sz w:val="20"/>
          <w:szCs w:val="21"/>
          <w:lang w:val="de-DE"/>
        </w:rPr>
      </w:pPr>
    </w:p>
    <w:p w14:paraId="781932BD" w14:textId="77777777" w:rsidR="001A2243" w:rsidRPr="00470952" w:rsidRDefault="001A2243" w:rsidP="001A2243">
      <w:pPr>
        <w:autoSpaceDE w:val="0"/>
        <w:autoSpaceDN w:val="0"/>
        <w:rPr>
          <w:color w:val="000000"/>
          <w:sz w:val="18"/>
          <w:szCs w:val="24"/>
          <w:lang w:val="de-DE" w:eastAsia="ja-JP"/>
        </w:rPr>
      </w:pPr>
      <w:r>
        <w:rPr>
          <w:rFonts w:ascii="BNPP Sans Light" w:hAnsi="BNPP Sans Light"/>
          <w:color w:val="000000"/>
          <w:sz w:val="18"/>
          <w:szCs w:val="24"/>
          <w:lang w:val="de-DE" w:eastAsia="ja-JP"/>
        </w:rPr>
        <w:t>Risiko der Berücksichtigung der ESG-Kriterien: Das Fehlen gemeinsamer oder harmonisierter Definitionen und Kennzeichnungen für ESG- und Nachhaltigkeitskriterien auf europäischer Ebene kann zu unterschiedlichen Ansätzen der Verwaltungsgesellschaften bei der Festlegung der ESG-Ziele führen. Dies bedeutet auch, dass es schwierig sein kann, Strategien mit ESG- und Nachhaltigkeitskriterien zu vergleichen, da die Auswahl und Gewichtung bestimmter Anlagen auf Indikatoren basieren kann, die denselben Namen haben, aber unterschiedliche Bedeutungen haben. Bei der Bewertung eines Wertpapiers auf der Grundlage von ESG- und Nachhaltigkeitskriterien kann die Verwaltungsgesellschaft auch Datenquellen verwenden, die von externen ESG-Research-Anbietern zur Verfügung gestellt werden. Angesichts der sich verändernden Natur der ESG können diese Datenquellen derzeit unvollständig, unrichtig oder nicht verfügbar sein. Die Anwendung verantwortungsvoller Wohlverhaltensnormen sowie ESG- und Nachhaltigkeitskriterien im Anlageprozess kann dazu führen, dass Wertpapiere bestimmter Emittenten ausgeschlossen werden. Infolgedessen kann die Performance des Fonds manchmal besser oder schlechter sein als die von Fonds mit einer ähnlichen Strategie.</w:t>
      </w:r>
    </w:p>
    <w:p w14:paraId="79BC640F" w14:textId="77777777" w:rsidR="001A2243" w:rsidRPr="00470952" w:rsidRDefault="001A2243" w:rsidP="001A2243">
      <w:pPr>
        <w:autoSpaceDE w:val="0"/>
        <w:autoSpaceDN w:val="0"/>
        <w:rPr>
          <w:rFonts w:ascii="BNPP Sans Light" w:hAnsi="BNPP Sans Light"/>
          <w:color w:val="000000"/>
          <w:sz w:val="18"/>
          <w:szCs w:val="24"/>
          <w:lang w:val="de-DE" w:eastAsia="ja-JP"/>
        </w:rPr>
      </w:pPr>
    </w:p>
    <w:p w14:paraId="4B5786C3" w14:textId="77777777" w:rsidR="001A2243" w:rsidRPr="00470952" w:rsidRDefault="001A2243" w:rsidP="001A2243">
      <w:pPr>
        <w:rPr>
          <w:rFonts w:ascii="Calibri" w:hAnsi="Calibri"/>
          <w:sz w:val="22"/>
          <w:szCs w:val="22"/>
          <w:lang w:val="de-DE" w:eastAsia="en-GB"/>
        </w:rPr>
      </w:pPr>
    </w:p>
    <w:p w14:paraId="13B49A6C" w14:textId="77777777" w:rsidR="008C4C01" w:rsidRPr="001612F4" w:rsidRDefault="008C4C01" w:rsidP="001A2243">
      <w:pPr>
        <w:pStyle w:val="Default"/>
        <w:rPr>
          <w:rFonts w:ascii="BNPP Sans Light" w:eastAsiaTheme="minorEastAsia" w:hAnsi="BNPP Sans Light" w:cstheme="minorBidi"/>
          <w:sz w:val="22"/>
          <w:szCs w:val="22"/>
          <w:lang w:val="de-DE"/>
        </w:rPr>
      </w:pPr>
    </w:p>
    <w:sectPr w:rsidR="008C4C01" w:rsidRPr="001612F4" w:rsidSect="00991878">
      <w:headerReference w:type="even" r:id="rId18"/>
      <w:headerReference w:type="default" r:id="rId19"/>
      <w:footerReference w:type="even" r:id="rId20"/>
      <w:footerReference w:type="default" r:id="rId21"/>
      <w:headerReference w:type="first" r:id="rId22"/>
      <w:footerReference w:type="first" r:id="rId23"/>
      <w:pgSz w:w="11906" w:h="16838" w:code="9"/>
      <w:pgMar w:top="851" w:right="851" w:bottom="1418" w:left="851" w:header="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D0DE9" w14:textId="77777777" w:rsidR="00B01EE9" w:rsidRDefault="00B01EE9" w:rsidP="008C4C01">
      <w:r>
        <w:separator/>
      </w:r>
    </w:p>
  </w:endnote>
  <w:endnote w:type="continuationSeparator" w:id="0">
    <w:p w14:paraId="5934DF20" w14:textId="77777777" w:rsidR="00B01EE9" w:rsidRDefault="00B01EE9" w:rsidP="008C4C01">
      <w:r>
        <w:continuationSeparator/>
      </w:r>
    </w:p>
  </w:endnote>
  <w:endnote w:type="continuationNotice" w:id="1">
    <w:p w14:paraId="02DB3287" w14:textId="77777777" w:rsidR="00B01EE9" w:rsidRDefault="00B01EE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NPP Sans Light">
    <w:panose1 w:val="02000503020000020004"/>
    <w:charset w:val="00"/>
    <w:family w:val="modern"/>
    <w:notTrueType/>
    <w:pitch w:val="variable"/>
    <w:sig w:usb0="A00002AF" w:usb1="4000204A"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NPP Sans">
    <w:panose1 w:val="02000000000000000000"/>
    <w:charset w:val="00"/>
    <w:family w:val="auto"/>
    <w:pitch w:val="variable"/>
    <w:sig w:usb0="A00002AF" w:usb1="4000204A" w:usb2="00000000" w:usb3="00000000" w:csb0="0000009F" w:csb1="00000000"/>
  </w:font>
  <w:font w:name="BNPPSans-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AA55E" w14:textId="77777777" w:rsidR="00FA237A" w:rsidRDefault="00FA237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76F3C" w14:textId="77777777" w:rsidR="00161CB7" w:rsidRDefault="001774E4" w:rsidP="008C4C01">
    <w:pPr>
      <w:pStyle w:val="Fuzeile"/>
    </w:pPr>
    <w:r>
      <w:rPr>
        <w:noProof/>
        <w:lang w:val="de-DE" w:eastAsia="de-DE"/>
      </w:rPr>
      <w:drawing>
        <wp:inline distT="0" distB="0" distL="0" distR="0" wp14:anchorId="20C191E5" wp14:editId="3D06B304">
          <wp:extent cx="6483600" cy="683769"/>
          <wp:effectExtent l="0" t="0" r="0" b="254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_release_AM_EN.jpg"/>
                  <pic:cNvPicPr/>
                </pic:nvPicPr>
                <pic:blipFill>
                  <a:blip r:embed="rId1">
                    <a:extLst>
                      <a:ext uri="{28A0092B-C50C-407E-A947-70E740481C1C}">
                        <a14:useLocalDpi xmlns:a14="http://schemas.microsoft.com/office/drawing/2010/main" val="0"/>
                      </a:ext>
                    </a:extLst>
                  </a:blip>
                  <a:stretch>
                    <a:fillRect/>
                  </a:stretch>
                </pic:blipFill>
                <pic:spPr>
                  <a:xfrm>
                    <a:off x="0" y="0"/>
                    <a:ext cx="6483600" cy="68376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828EE" w14:textId="77777777" w:rsidR="00FA237A" w:rsidRDefault="00FA237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89F57" w14:textId="77777777" w:rsidR="00B01EE9" w:rsidRDefault="00B01EE9" w:rsidP="008C4C01">
      <w:r>
        <w:separator/>
      </w:r>
    </w:p>
  </w:footnote>
  <w:footnote w:type="continuationSeparator" w:id="0">
    <w:p w14:paraId="078E4CE3" w14:textId="77777777" w:rsidR="00B01EE9" w:rsidRDefault="00B01EE9" w:rsidP="008C4C01">
      <w:r>
        <w:continuationSeparator/>
      </w:r>
    </w:p>
  </w:footnote>
  <w:footnote w:type="continuationNotice" w:id="1">
    <w:p w14:paraId="19C4A643" w14:textId="77777777" w:rsidR="00B01EE9" w:rsidRDefault="00B01EE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A64DC" w14:textId="77777777" w:rsidR="00FA237A" w:rsidRDefault="00FA237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6D594" w14:textId="77777777" w:rsidR="00FA237A" w:rsidRDefault="00FA237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4C58B" w14:textId="77777777" w:rsidR="00FA237A" w:rsidRDefault="00FA237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A3D46"/>
    <w:multiLevelType w:val="hybridMultilevel"/>
    <w:tmpl w:val="663212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1C26D98"/>
    <w:multiLevelType w:val="hybridMultilevel"/>
    <w:tmpl w:val="4006792C"/>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C91B85"/>
    <w:multiLevelType w:val="hybridMultilevel"/>
    <w:tmpl w:val="070CB5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A1A52BA"/>
    <w:multiLevelType w:val="hybridMultilevel"/>
    <w:tmpl w:val="5FB05F3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FB968E1"/>
    <w:multiLevelType w:val="hybridMultilevel"/>
    <w:tmpl w:val="A5FAF5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75F2102"/>
    <w:multiLevelType w:val="multilevel"/>
    <w:tmpl w:val="28C2F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0F743D"/>
    <w:multiLevelType w:val="hybridMultilevel"/>
    <w:tmpl w:val="C150AC70"/>
    <w:lvl w:ilvl="0" w:tplc="54F6EA78">
      <w:numFmt w:val="bullet"/>
      <w:lvlText w:val="-"/>
      <w:lvlJc w:val="left"/>
      <w:pPr>
        <w:ind w:left="720" w:hanging="360"/>
      </w:pPr>
      <w:rPr>
        <w:rFonts w:ascii="BNPP Sans Light" w:eastAsiaTheme="minorEastAsia" w:hAnsi="BNPP Sans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A4E3D9D"/>
    <w:multiLevelType w:val="hybridMultilevel"/>
    <w:tmpl w:val="3D2411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6AB0010"/>
    <w:multiLevelType w:val="hybridMultilevel"/>
    <w:tmpl w:val="1BC851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9FB0C45"/>
    <w:multiLevelType w:val="hybridMultilevel"/>
    <w:tmpl w:val="73C4CA96"/>
    <w:lvl w:ilvl="0" w:tplc="318ADC56">
      <w:numFmt w:val="bullet"/>
      <w:lvlText w:val="•"/>
      <w:lvlJc w:val="left"/>
      <w:pPr>
        <w:ind w:left="720" w:hanging="360"/>
      </w:pPr>
      <w:rPr>
        <w:rFonts w:ascii="BNPP Sans Light" w:eastAsiaTheme="minorHAnsi" w:hAnsi="BNPP Sans Light"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5F516A9"/>
    <w:multiLevelType w:val="hybridMultilevel"/>
    <w:tmpl w:val="2500F1E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7"/>
  </w:num>
  <w:num w:numId="4">
    <w:abstractNumId w:val="3"/>
  </w:num>
  <w:num w:numId="5">
    <w:abstractNumId w:val="0"/>
  </w:num>
  <w:num w:numId="6">
    <w:abstractNumId w:val="2"/>
  </w:num>
  <w:num w:numId="7">
    <w:abstractNumId w:val="10"/>
  </w:num>
  <w:num w:numId="8">
    <w:abstractNumId w:val="5"/>
  </w:num>
  <w:num w:numId="9">
    <w:abstractNumId w:val="8"/>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DF2"/>
    <w:rsid w:val="00000D68"/>
    <w:rsid w:val="00020BB4"/>
    <w:rsid w:val="0006620F"/>
    <w:rsid w:val="00080DCF"/>
    <w:rsid w:val="0008125C"/>
    <w:rsid w:val="000969BA"/>
    <w:rsid w:val="00097D3F"/>
    <w:rsid w:val="000B1A46"/>
    <w:rsid w:val="000C3348"/>
    <w:rsid w:val="000D3F53"/>
    <w:rsid w:val="00103FEC"/>
    <w:rsid w:val="001042AB"/>
    <w:rsid w:val="001114B4"/>
    <w:rsid w:val="00122919"/>
    <w:rsid w:val="001612F4"/>
    <w:rsid w:val="00161CB7"/>
    <w:rsid w:val="001774E4"/>
    <w:rsid w:val="001A2243"/>
    <w:rsid w:val="001B4933"/>
    <w:rsid w:val="001C56C4"/>
    <w:rsid w:val="001C5D30"/>
    <w:rsid w:val="001C6E8B"/>
    <w:rsid w:val="001E4F47"/>
    <w:rsid w:val="00291DCE"/>
    <w:rsid w:val="0029217C"/>
    <w:rsid w:val="002931FD"/>
    <w:rsid w:val="002A28DD"/>
    <w:rsid w:val="002C15E8"/>
    <w:rsid w:val="002E6E6D"/>
    <w:rsid w:val="002E7BC0"/>
    <w:rsid w:val="003041A4"/>
    <w:rsid w:val="00335FBB"/>
    <w:rsid w:val="00336245"/>
    <w:rsid w:val="00340F29"/>
    <w:rsid w:val="00346612"/>
    <w:rsid w:val="00383AC9"/>
    <w:rsid w:val="00387796"/>
    <w:rsid w:val="003A1ACF"/>
    <w:rsid w:val="003A6E5C"/>
    <w:rsid w:val="003B0446"/>
    <w:rsid w:val="003C2DF2"/>
    <w:rsid w:val="0042340B"/>
    <w:rsid w:val="00426CF3"/>
    <w:rsid w:val="00426F21"/>
    <w:rsid w:val="00470952"/>
    <w:rsid w:val="00481B87"/>
    <w:rsid w:val="00483ACC"/>
    <w:rsid w:val="004F69E0"/>
    <w:rsid w:val="00524C6E"/>
    <w:rsid w:val="00526B59"/>
    <w:rsid w:val="00530945"/>
    <w:rsid w:val="00592878"/>
    <w:rsid w:val="005948F4"/>
    <w:rsid w:val="00594F57"/>
    <w:rsid w:val="005B3004"/>
    <w:rsid w:val="005B7494"/>
    <w:rsid w:val="005C2B9B"/>
    <w:rsid w:val="005D7560"/>
    <w:rsid w:val="006023FC"/>
    <w:rsid w:val="00620622"/>
    <w:rsid w:val="00677EF0"/>
    <w:rsid w:val="00686D90"/>
    <w:rsid w:val="00691E44"/>
    <w:rsid w:val="00697AA7"/>
    <w:rsid w:val="006C32E7"/>
    <w:rsid w:val="006D66BC"/>
    <w:rsid w:val="006E69A4"/>
    <w:rsid w:val="0070719C"/>
    <w:rsid w:val="00715E6D"/>
    <w:rsid w:val="00762932"/>
    <w:rsid w:val="007A427D"/>
    <w:rsid w:val="007C177E"/>
    <w:rsid w:val="007C7E44"/>
    <w:rsid w:val="007E1C97"/>
    <w:rsid w:val="007E78AE"/>
    <w:rsid w:val="007F155B"/>
    <w:rsid w:val="00812CE6"/>
    <w:rsid w:val="0083799E"/>
    <w:rsid w:val="008906ED"/>
    <w:rsid w:val="00893471"/>
    <w:rsid w:val="008A4F74"/>
    <w:rsid w:val="008B3D5A"/>
    <w:rsid w:val="008C1B3A"/>
    <w:rsid w:val="008C4C01"/>
    <w:rsid w:val="008D7030"/>
    <w:rsid w:val="008E6A48"/>
    <w:rsid w:val="008E7598"/>
    <w:rsid w:val="009335DA"/>
    <w:rsid w:val="009446A3"/>
    <w:rsid w:val="00951FD1"/>
    <w:rsid w:val="009779FD"/>
    <w:rsid w:val="00991878"/>
    <w:rsid w:val="00A1284B"/>
    <w:rsid w:val="00A46F64"/>
    <w:rsid w:val="00A505A3"/>
    <w:rsid w:val="00A55B86"/>
    <w:rsid w:val="00A56917"/>
    <w:rsid w:val="00A56E00"/>
    <w:rsid w:val="00A71800"/>
    <w:rsid w:val="00AB087B"/>
    <w:rsid w:val="00AD2DD7"/>
    <w:rsid w:val="00AE4B4E"/>
    <w:rsid w:val="00B01EE9"/>
    <w:rsid w:val="00B02A5B"/>
    <w:rsid w:val="00B032C7"/>
    <w:rsid w:val="00B03499"/>
    <w:rsid w:val="00B138C5"/>
    <w:rsid w:val="00B172DB"/>
    <w:rsid w:val="00B202A9"/>
    <w:rsid w:val="00B35092"/>
    <w:rsid w:val="00B40A05"/>
    <w:rsid w:val="00B4469F"/>
    <w:rsid w:val="00B9680D"/>
    <w:rsid w:val="00BB3A3C"/>
    <w:rsid w:val="00BD5D31"/>
    <w:rsid w:val="00BD7BAA"/>
    <w:rsid w:val="00BE6357"/>
    <w:rsid w:val="00C86D65"/>
    <w:rsid w:val="00C911FC"/>
    <w:rsid w:val="00CB6841"/>
    <w:rsid w:val="00CF4DC3"/>
    <w:rsid w:val="00CF7150"/>
    <w:rsid w:val="00D061B6"/>
    <w:rsid w:val="00D0687E"/>
    <w:rsid w:val="00D442F2"/>
    <w:rsid w:val="00D54116"/>
    <w:rsid w:val="00DA23E9"/>
    <w:rsid w:val="00DA4237"/>
    <w:rsid w:val="00DB2132"/>
    <w:rsid w:val="00DD6BB2"/>
    <w:rsid w:val="00E37B92"/>
    <w:rsid w:val="00E75283"/>
    <w:rsid w:val="00E81376"/>
    <w:rsid w:val="00E839E8"/>
    <w:rsid w:val="00EA0F83"/>
    <w:rsid w:val="00EA3061"/>
    <w:rsid w:val="00EA5F64"/>
    <w:rsid w:val="00ED1DEC"/>
    <w:rsid w:val="00F52F7A"/>
    <w:rsid w:val="00F64340"/>
    <w:rsid w:val="00F80CF4"/>
    <w:rsid w:val="00FA237A"/>
    <w:rsid w:val="00FB05F9"/>
    <w:rsid w:val="00FB4BD8"/>
    <w:rsid w:val="00FC3299"/>
    <w:rsid w:val="00FF26D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B72B8B5"/>
  <w15:docId w15:val="{3A8707D0-42B5-4941-82DC-199D57E40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4C01"/>
    <w:pPr>
      <w:spacing w:line="264" w:lineRule="auto"/>
      <w:jc w:val="both"/>
    </w:pPr>
    <w:rPr>
      <w:rFonts w:asciiTheme="minorHAnsi" w:hAnsiTheme="minorHAnsi"/>
      <w:sz w:val="24"/>
    </w:rPr>
  </w:style>
  <w:style w:type="paragraph" w:styleId="berschrift1">
    <w:name w:val="heading 1"/>
    <w:basedOn w:val="Standard"/>
    <w:next w:val="Standard"/>
    <w:link w:val="berschrift1Zchn"/>
    <w:uiPriority w:val="9"/>
    <w:qFormat/>
    <w:rsid w:val="00D54116"/>
    <w:pPr>
      <w:keepNext/>
      <w:keepLines/>
      <w:spacing w:before="480"/>
      <w:outlineLvl w:val="0"/>
    </w:pPr>
    <w:rPr>
      <w:rFonts w:asciiTheme="majorHAnsi" w:eastAsiaTheme="majorEastAsia" w:hAnsiTheme="majorHAnsi" w:cstheme="majorBidi"/>
      <w:b/>
      <w:bCs/>
      <w:color w:val="00A76C" w:themeColor="accent6"/>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54116"/>
    <w:rPr>
      <w:color w:val="00A76C" w:themeColor="accent6"/>
      <w:u w:val="none"/>
    </w:rPr>
  </w:style>
  <w:style w:type="character" w:customStyle="1" w:styleId="berschrift1Zchn">
    <w:name w:val="Überschrift 1 Zchn"/>
    <w:basedOn w:val="Absatz-Standardschriftart"/>
    <w:link w:val="berschrift1"/>
    <w:uiPriority w:val="9"/>
    <w:rsid w:val="00D54116"/>
    <w:rPr>
      <w:rFonts w:asciiTheme="majorHAnsi" w:eastAsiaTheme="majorEastAsia" w:hAnsiTheme="majorHAnsi" w:cstheme="majorBidi"/>
      <w:b/>
      <w:bCs/>
      <w:color w:val="00A76C" w:themeColor="accent6"/>
      <w:sz w:val="28"/>
      <w:szCs w:val="28"/>
    </w:rPr>
  </w:style>
  <w:style w:type="paragraph" w:styleId="Fuzeile">
    <w:name w:val="footer"/>
    <w:basedOn w:val="Standard"/>
    <w:link w:val="FuzeileZchn"/>
    <w:uiPriority w:val="99"/>
    <w:unhideWhenUsed/>
    <w:rsid w:val="00E839E8"/>
    <w:pPr>
      <w:tabs>
        <w:tab w:val="center" w:pos="4536"/>
        <w:tab w:val="right" w:pos="9072"/>
      </w:tabs>
    </w:pPr>
    <w:rPr>
      <w:sz w:val="12"/>
    </w:rPr>
  </w:style>
  <w:style w:type="character" w:customStyle="1" w:styleId="FuzeileZchn">
    <w:name w:val="Fußzeile Zchn"/>
    <w:basedOn w:val="Absatz-Standardschriftart"/>
    <w:link w:val="Fuzeile"/>
    <w:uiPriority w:val="99"/>
    <w:rsid w:val="00E839E8"/>
    <w:rPr>
      <w:rFonts w:asciiTheme="minorHAnsi" w:hAnsiTheme="minorHAnsi"/>
      <w:sz w:val="12"/>
    </w:rPr>
  </w:style>
  <w:style w:type="paragraph" w:customStyle="1" w:styleId="Pied-mentions-G">
    <w:name w:val="Pied-mentions-G"/>
    <w:basedOn w:val="Fuzeile"/>
    <w:qFormat/>
    <w:rsid w:val="002C15E8"/>
    <w:pPr>
      <w:tabs>
        <w:tab w:val="clear" w:pos="4536"/>
        <w:tab w:val="clear" w:pos="9072"/>
        <w:tab w:val="center" w:pos="5245"/>
        <w:tab w:val="right" w:pos="10632"/>
      </w:tabs>
    </w:pPr>
    <w:rPr>
      <w:sz w:val="16"/>
      <w:szCs w:val="16"/>
    </w:rPr>
  </w:style>
  <w:style w:type="paragraph" w:customStyle="1" w:styleId="Pied-mentions-M">
    <w:name w:val="Pied-mentions-M"/>
    <w:basedOn w:val="Fuzeile"/>
    <w:qFormat/>
    <w:rsid w:val="002C15E8"/>
    <w:pPr>
      <w:tabs>
        <w:tab w:val="clear" w:pos="4536"/>
        <w:tab w:val="clear" w:pos="9072"/>
        <w:tab w:val="center" w:pos="5245"/>
        <w:tab w:val="right" w:pos="10632"/>
      </w:tabs>
      <w:jc w:val="center"/>
    </w:pPr>
    <w:rPr>
      <w:color w:val="939598" w:themeColor="text2"/>
      <w:sz w:val="16"/>
      <w:szCs w:val="16"/>
    </w:rPr>
  </w:style>
  <w:style w:type="paragraph" w:styleId="Titel">
    <w:name w:val="Title"/>
    <w:basedOn w:val="Standard"/>
    <w:next w:val="Standard"/>
    <w:link w:val="TitelZchn"/>
    <w:uiPriority w:val="10"/>
    <w:qFormat/>
    <w:rsid w:val="008C4C01"/>
    <w:pPr>
      <w:spacing w:before="720" w:after="720" w:line="216" w:lineRule="auto"/>
      <w:contextualSpacing/>
      <w:jc w:val="left"/>
    </w:pPr>
    <w:rPr>
      <w:rFonts w:asciiTheme="majorHAnsi" w:eastAsiaTheme="majorEastAsia" w:hAnsiTheme="majorHAnsi" w:cstheme="majorBidi"/>
      <w:b/>
      <w:caps/>
      <w:spacing w:val="5"/>
      <w:kern w:val="28"/>
      <w:sz w:val="64"/>
      <w:szCs w:val="52"/>
    </w:rPr>
  </w:style>
  <w:style w:type="paragraph" w:styleId="Untertitel">
    <w:name w:val="Subtitle"/>
    <w:basedOn w:val="Standard"/>
    <w:next w:val="Standard"/>
    <w:link w:val="UntertitelZchn"/>
    <w:uiPriority w:val="11"/>
    <w:qFormat/>
    <w:rsid w:val="00991878"/>
    <w:pPr>
      <w:jc w:val="center"/>
    </w:pPr>
    <w:rPr>
      <w:b/>
      <w:caps/>
      <w:noProof/>
      <w:color w:val="FFFFFF" w:themeColor="background1"/>
      <w:szCs w:val="16"/>
      <w:lang w:eastAsia="fr-FR"/>
    </w:rPr>
  </w:style>
  <w:style w:type="character" w:customStyle="1" w:styleId="UntertitelZchn">
    <w:name w:val="Untertitel Zchn"/>
    <w:basedOn w:val="Absatz-Standardschriftart"/>
    <w:link w:val="Untertitel"/>
    <w:uiPriority w:val="11"/>
    <w:rsid w:val="00991878"/>
    <w:rPr>
      <w:rFonts w:asciiTheme="minorHAnsi" w:hAnsiTheme="minorHAnsi"/>
      <w:b/>
      <w:caps/>
      <w:noProof/>
      <w:color w:val="FFFFFF" w:themeColor="background1"/>
      <w:sz w:val="24"/>
      <w:szCs w:val="16"/>
      <w:lang w:eastAsia="fr-FR"/>
    </w:rPr>
  </w:style>
  <w:style w:type="paragraph" w:styleId="Kopfzeile">
    <w:name w:val="header"/>
    <w:basedOn w:val="Standard"/>
    <w:link w:val="KopfzeileZchn"/>
    <w:uiPriority w:val="99"/>
    <w:unhideWhenUsed/>
    <w:rsid w:val="00161CB7"/>
    <w:pPr>
      <w:tabs>
        <w:tab w:val="center" w:pos="4536"/>
        <w:tab w:val="right" w:pos="9072"/>
      </w:tabs>
    </w:pPr>
  </w:style>
  <w:style w:type="character" w:customStyle="1" w:styleId="KopfzeileZchn">
    <w:name w:val="Kopfzeile Zchn"/>
    <w:basedOn w:val="Absatz-Standardschriftart"/>
    <w:link w:val="Kopfzeile"/>
    <w:uiPriority w:val="99"/>
    <w:rsid w:val="00161CB7"/>
    <w:rPr>
      <w:rFonts w:asciiTheme="minorHAnsi" w:hAnsiTheme="minorHAnsi"/>
    </w:rPr>
  </w:style>
  <w:style w:type="paragraph" w:styleId="Sprechblasentext">
    <w:name w:val="Balloon Text"/>
    <w:basedOn w:val="Standard"/>
    <w:link w:val="SprechblasentextZchn"/>
    <w:uiPriority w:val="99"/>
    <w:semiHidden/>
    <w:unhideWhenUsed/>
    <w:rsid w:val="0033624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6245"/>
    <w:rPr>
      <w:rFonts w:ascii="Tahoma" w:hAnsi="Tahoma" w:cs="Tahoma"/>
      <w:sz w:val="16"/>
      <w:szCs w:val="16"/>
    </w:rPr>
  </w:style>
  <w:style w:type="character" w:customStyle="1" w:styleId="TitelZchn">
    <w:name w:val="Titel Zchn"/>
    <w:basedOn w:val="Absatz-Standardschriftart"/>
    <w:link w:val="Titel"/>
    <w:uiPriority w:val="10"/>
    <w:rsid w:val="008C4C01"/>
    <w:rPr>
      <w:rFonts w:asciiTheme="majorHAnsi" w:eastAsiaTheme="majorEastAsia" w:hAnsiTheme="majorHAnsi" w:cstheme="majorBidi"/>
      <w:b/>
      <w:caps/>
      <w:spacing w:val="5"/>
      <w:kern w:val="28"/>
      <w:sz w:val="64"/>
      <w:szCs w:val="52"/>
    </w:rPr>
  </w:style>
  <w:style w:type="character" w:customStyle="1" w:styleId="NichtaufgelsteErwhnung1">
    <w:name w:val="Nicht aufgelöste Erwähnung1"/>
    <w:basedOn w:val="Absatz-Standardschriftart"/>
    <w:uiPriority w:val="99"/>
    <w:semiHidden/>
    <w:unhideWhenUsed/>
    <w:rsid w:val="001C6E8B"/>
    <w:rPr>
      <w:color w:val="605E5C"/>
      <w:shd w:val="clear" w:color="auto" w:fill="E1DFDD"/>
    </w:rPr>
  </w:style>
  <w:style w:type="paragraph" w:styleId="Listenabsatz">
    <w:name w:val="List Paragraph"/>
    <w:aliases w:val="Numbered List,Bullet 2,Bullet List,FooterText,numbered,List Paragraph1,Paragraphe de liste1,Bulletr List Paragraph,列出段落,列出段落1,List Paragraph2,List Paragraph21,Listeafsnit1,Parágrafo da Lista1,Párrafo de lista1,リスト段落1,Bullet list,?"/>
    <w:basedOn w:val="Standard"/>
    <w:link w:val="ListenabsatzZchn"/>
    <w:uiPriority w:val="34"/>
    <w:qFormat/>
    <w:rsid w:val="001C6E8B"/>
    <w:pPr>
      <w:spacing w:after="160" w:line="259" w:lineRule="auto"/>
      <w:ind w:left="720"/>
      <w:contextualSpacing/>
      <w:jc w:val="left"/>
    </w:pPr>
    <w:rPr>
      <w:rFonts w:eastAsiaTheme="minorEastAsia" w:cstheme="minorBidi"/>
      <w:sz w:val="22"/>
      <w:szCs w:val="22"/>
      <w:lang w:val="en-US" w:eastAsia="ja-JP"/>
    </w:rPr>
  </w:style>
  <w:style w:type="character" w:customStyle="1" w:styleId="ListenabsatzZchn">
    <w:name w:val="Listenabsatz Zchn"/>
    <w:aliases w:val="Numbered List Zchn,Bullet 2 Zchn,Bullet List Zchn,FooterText Zchn,numbered Zchn,List Paragraph1 Zchn,Paragraphe de liste1 Zchn,Bulletr List Paragraph Zchn,列出段落 Zchn,列出段落1 Zchn,List Paragraph2 Zchn,List Paragraph21 Zchn,リスト段落1 Zchn"/>
    <w:basedOn w:val="Absatz-Standardschriftart"/>
    <w:link w:val="Listenabsatz"/>
    <w:uiPriority w:val="34"/>
    <w:locked/>
    <w:rsid w:val="001C6E8B"/>
    <w:rPr>
      <w:rFonts w:asciiTheme="minorHAnsi" w:eastAsiaTheme="minorEastAsia" w:hAnsiTheme="minorHAnsi" w:cstheme="minorBidi"/>
      <w:sz w:val="22"/>
      <w:szCs w:val="22"/>
      <w:lang w:val="en-US" w:eastAsia="ja-JP"/>
    </w:rPr>
  </w:style>
  <w:style w:type="character" w:styleId="Kommentarzeichen">
    <w:name w:val="annotation reference"/>
    <w:basedOn w:val="Absatz-Standardschriftart"/>
    <w:uiPriority w:val="99"/>
    <w:semiHidden/>
    <w:unhideWhenUsed/>
    <w:rsid w:val="001C6E8B"/>
    <w:rPr>
      <w:sz w:val="16"/>
      <w:szCs w:val="16"/>
    </w:rPr>
  </w:style>
  <w:style w:type="paragraph" w:styleId="Kommentartext">
    <w:name w:val="annotation text"/>
    <w:basedOn w:val="Standard"/>
    <w:link w:val="KommentartextZchn"/>
    <w:uiPriority w:val="99"/>
    <w:unhideWhenUsed/>
    <w:rsid w:val="001C6E8B"/>
    <w:pPr>
      <w:spacing w:after="160" w:line="240" w:lineRule="auto"/>
      <w:jc w:val="left"/>
    </w:pPr>
    <w:rPr>
      <w:rFonts w:eastAsiaTheme="minorEastAsia" w:cstheme="minorBidi"/>
      <w:sz w:val="20"/>
      <w:lang w:val="en-US" w:eastAsia="ja-JP"/>
    </w:rPr>
  </w:style>
  <w:style w:type="character" w:customStyle="1" w:styleId="KommentartextZchn">
    <w:name w:val="Kommentartext Zchn"/>
    <w:basedOn w:val="Absatz-Standardschriftart"/>
    <w:link w:val="Kommentartext"/>
    <w:uiPriority w:val="99"/>
    <w:rsid w:val="001C6E8B"/>
    <w:rPr>
      <w:rFonts w:asciiTheme="minorHAnsi" w:eastAsiaTheme="minorEastAsia" w:hAnsiTheme="minorHAnsi" w:cstheme="minorBidi"/>
      <w:lang w:val="en-US" w:eastAsia="ja-JP"/>
    </w:rPr>
  </w:style>
  <w:style w:type="paragraph" w:styleId="Kommentarthema">
    <w:name w:val="annotation subject"/>
    <w:basedOn w:val="Kommentartext"/>
    <w:next w:val="Kommentartext"/>
    <w:link w:val="KommentarthemaZchn"/>
    <w:uiPriority w:val="99"/>
    <w:semiHidden/>
    <w:unhideWhenUsed/>
    <w:rsid w:val="00A46F64"/>
    <w:pPr>
      <w:spacing w:after="0"/>
      <w:jc w:val="both"/>
    </w:pPr>
    <w:rPr>
      <w:rFonts w:eastAsiaTheme="minorHAnsi" w:cs="Times New Roman"/>
      <w:b/>
      <w:bCs/>
      <w:lang w:val="fr-FR" w:eastAsia="en-US"/>
    </w:rPr>
  </w:style>
  <w:style w:type="character" w:customStyle="1" w:styleId="KommentarthemaZchn">
    <w:name w:val="Kommentarthema Zchn"/>
    <w:basedOn w:val="KommentartextZchn"/>
    <w:link w:val="Kommentarthema"/>
    <w:uiPriority w:val="99"/>
    <w:semiHidden/>
    <w:rsid w:val="00A46F64"/>
    <w:rPr>
      <w:rFonts w:asciiTheme="minorHAnsi" w:eastAsiaTheme="minorEastAsia" w:hAnsiTheme="minorHAnsi" w:cstheme="minorBidi"/>
      <w:b/>
      <w:bCs/>
      <w:lang w:val="en-US" w:eastAsia="ja-JP"/>
    </w:rPr>
  </w:style>
  <w:style w:type="character" w:customStyle="1" w:styleId="NichtaufgelsteErwhnung2">
    <w:name w:val="Nicht aufgelöste Erwähnung2"/>
    <w:basedOn w:val="Absatz-Standardschriftart"/>
    <w:uiPriority w:val="99"/>
    <w:semiHidden/>
    <w:unhideWhenUsed/>
    <w:rsid w:val="00F80CF4"/>
    <w:rPr>
      <w:color w:val="605E5C"/>
      <w:shd w:val="clear" w:color="auto" w:fill="E1DFDD"/>
    </w:rPr>
  </w:style>
  <w:style w:type="paragraph" w:styleId="KeinLeerraum">
    <w:name w:val="No Spacing"/>
    <w:uiPriority w:val="1"/>
    <w:qFormat/>
    <w:rsid w:val="001612F4"/>
    <w:rPr>
      <w:rFonts w:asciiTheme="minorHAnsi" w:eastAsiaTheme="minorEastAsia" w:hAnsiTheme="minorHAnsi" w:cstheme="minorBidi"/>
      <w:sz w:val="22"/>
      <w:szCs w:val="22"/>
      <w:lang w:eastAsia="ja-JP"/>
    </w:rPr>
  </w:style>
  <w:style w:type="table" w:styleId="Tabellenraster">
    <w:name w:val="Table Grid"/>
    <w:basedOn w:val="NormaleTabelle"/>
    <w:uiPriority w:val="59"/>
    <w:rsid w:val="001612F4"/>
    <w:rPr>
      <w:rFonts w:asciiTheme="minorHAnsi" w:eastAsiaTheme="minorEastAsia" w:hAnsiTheme="minorHAnsi" w:cstheme="minorBid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3">
    <w:name w:val="Nicht aufgelöste Erwähnung3"/>
    <w:basedOn w:val="Absatz-Standardschriftart"/>
    <w:uiPriority w:val="99"/>
    <w:semiHidden/>
    <w:unhideWhenUsed/>
    <w:rsid w:val="008E6A48"/>
    <w:rPr>
      <w:color w:val="605E5C"/>
      <w:shd w:val="clear" w:color="auto" w:fill="E1DFDD"/>
    </w:rPr>
  </w:style>
  <w:style w:type="paragraph" w:styleId="StandardWeb">
    <w:name w:val="Normal (Web)"/>
    <w:basedOn w:val="Standard"/>
    <w:uiPriority w:val="99"/>
    <w:semiHidden/>
    <w:unhideWhenUsed/>
    <w:rsid w:val="00B03499"/>
    <w:pPr>
      <w:spacing w:before="100" w:beforeAutospacing="1" w:after="100" w:afterAutospacing="1" w:line="240" w:lineRule="auto"/>
      <w:jc w:val="left"/>
    </w:pPr>
    <w:rPr>
      <w:rFonts w:ascii="Times New Roman" w:eastAsia="Calibri" w:hAnsi="Times New Roman"/>
      <w:szCs w:val="24"/>
      <w:lang w:eastAsia="fr-FR"/>
    </w:rPr>
  </w:style>
  <w:style w:type="paragraph" w:customStyle="1" w:styleId="Default">
    <w:name w:val="Default"/>
    <w:basedOn w:val="Standard"/>
    <w:rsid w:val="00B03499"/>
    <w:pPr>
      <w:autoSpaceDE w:val="0"/>
      <w:autoSpaceDN w:val="0"/>
      <w:spacing w:line="240" w:lineRule="auto"/>
      <w:jc w:val="left"/>
    </w:pPr>
    <w:rPr>
      <w:rFonts w:ascii="Arial" w:hAnsi="Arial" w:cs="Arial"/>
      <w:color w:val="000000"/>
      <w:szCs w:val="24"/>
      <w:lang w:eastAsia="ja-JP"/>
    </w:rPr>
  </w:style>
  <w:style w:type="character" w:styleId="NichtaufgelsteErwhnung">
    <w:name w:val="Unresolved Mention"/>
    <w:basedOn w:val="Absatz-Standardschriftart"/>
    <w:uiPriority w:val="99"/>
    <w:semiHidden/>
    <w:unhideWhenUsed/>
    <w:rsid w:val="001C56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844443">
      <w:bodyDiv w:val="1"/>
      <w:marLeft w:val="0"/>
      <w:marRight w:val="0"/>
      <w:marTop w:val="0"/>
      <w:marBottom w:val="0"/>
      <w:divBdr>
        <w:top w:val="none" w:sz="0" w:space="0" w:color="auto"/>
        <w:left w:val="none" w:sz="0" w:space="0" w:color="auto"/>
        <w:bottom w:val="none" w:sz="0" w:space="0" w:color="auto"/>
        <w:right w:val="none" w:sz="0" w:space="0" w:color="auto"/>
      </w:divBdr>
    </w:div>
    <w:div w:id="392387228">
      <w:bodyDiv w:val="1"/>
      <w:marLeft w:val="0"/>
      <w:marRight w:val="0"/>
      <w:marTop w:val="0"/>
      <w:marBottom w:val="0"/>
      <w:divBdr>
        <w:top w:val="none" w:sz="0" w:space="0" w:color="auto"/>
        <w:left w:val="none" w:sz="0" w:space="0" w:color="auto"/>
        <w:bottom w:val="none" w:sz="0" w:space="0" w:color="auto"/>
        <w:right w:val="none" w:sz="0" w:space="0" w:color="auto"/>
      </w:divBdr>
      <w:divsChild>
        <w:div w:id="1984193408">
          <w:marLeft w:val="0"/>
          <w:marRight w:val="0"/>
          <w:marTop w:val="0"/>
          <w:marBottom w:val="0"/>
          <w:divBdr>
            <w:top w:val="none" w:sz="0" w:space="0" w:color="auto"/>
            <w:left w:val="none" w:sz="0" w:space="0" w:color="auto"/>
            <w:bottom w:val="none" w:sz="0" w:space="0" w:color="auto"/>
            <w:right w:val="none" w:sz="0" w:space="0" w:color="auto"/>
          </w:divBdr>
          <w:divsChild>
            <w:div w:id="1356732363">
              <w:marLeft w:val="0"/>
              <w:marRight w:val="0"/>
              <w:marTop w:val="0"/>
              <w:marBottom w:val="0"/>
              <w:divBdr>
                <w:top w:val="none" w:sz="0" w:space="0" w:color="auto"/>
                <w:left w:val="none" w:sz="0" w:space="0" w:color="auto"/>
                <w:bottom w:val="none" w:sz="0" w:space="0" w:color="auto"/>
                <w:right w:val="none" w:sz="0" w:space="0" w:color="auto"/>
              </w:divBdr>
            </w:div>
            <w:div w:id="1577745950">
              <w:marLeft w:val="0"/>
              <w:marRight w:val="0"/>
              <w:marTop w:val="0"/>
              <w:marBottom w:val="0"/>
              <w:divBdr>
                <w:top w:val="none" w:sz="0" w:space="0" w:color="auto"/>
                <w:left w:val="none" w:sz="0" w:space="0" w:color="auto"/>
                <w:bottom w:val="none" w:sz="0" w:space="0" w:color="auto"/>
                <w:right w:val="none" w:sz="0" w:space="0" w:color="auto"/>
              </w:divBdr>
              <w:divsChild>
                <w:div w:id="1446071000">
                  <w:marLeft w:val="0"/>
                  <w:marRight w:val="0"/>
                  <w:marTop w:val="0"/>
                  <w:marBottom w:val="0"/>
                  <w:divBdr>
                    <w:top w:val="none" w:sz="0" w:space="0" w:color="auto"/>
                    <w:left w:val="none" w:sz="0" w:space="0" w:color="auto"/>
                    <w:bottom w:val="none" w:sz="0" w:space="0" w:color="auto"/>
                    <w:right w:val="none" w:sz="0" w:space="0" w:color="auto"/>
                  </w:divBdr>
                  <w:divsChild>
                    <w:div w:id="174425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18543">
          <w:marLeft w:val="0"/>
          <w:marRight w:val="0"/>
          <w:marTop w:val="0"/>
          <w:marBottom w:val="0"/>
          <w:divBdr>
            <w:top w:val="none" w:sz="0" w:space="0" w:color="auto"/>
            <w:left w:val="none" w:sz="0" w:space="0" w:color="auto"/>
            <w:bottom w:val="none" w:sz="0" w:space="0" w:color="auto"/>
            <w:right w:val="none" w:sz="0" w:space="0" w:color="auto"/>
          </w:divBdr>
        </w:div>
        <w:div w:id="1889416686">
          <w:marLeft w:val="0"/>
          <w:marRight w:val="0"/>
          <w:marTop w:val="0"/>
          <w:marBottom w:val="0"/>
          <w:divBdr>
            <w:top w:val="none" w:sz="0" w:space="0" w:color="auto"/>
            <w:left w:val="none" w:sz="0" w:space="0" w:color="auto"/>
            <w:bottom w:val="none" w:sz="0" w:space="0" w:color="auto"/>
            <w:right w:val="none" w:sz="0" w:space="0" w:color="auto"/>
          </w:divBdr>
          <w:divsChild>
            <w:div w:id="1196430767">
              <w:marLeft w:val="0"/>
              <w:marRight w:val="0"/>
              <w:marTop w:val="0"/>
              <w:marBottom w:val="0"/>
              <w:divBdr>
                <w:top w:val="none" w:sz="0" w:space="0" w:color="auto"/>
                <w:left w:val="none" w:sz="0" w:space="0" w:color="auto"/>
                <w:bottom w:val="none" w:sz="0" w:space="0" w:color="auto"/>
                <w:right w:val="none" w:sz="0" w:space="0" w:color="auto"/>
              </w:divBdr>
            </w:div>
          </w:divsChild>
        </w:div>
        <w:div w:id="906576618">
          <w:marLeft w:val="0"/>
          <w:marRight w:val="0"/>
          <w:marTop w:val="0"/>
          <w:marBottom w:val="0"/>
          <w:divBdr>
            <w:top w:val="none" w:sz="0" w:space="0" w:color="auto"/>
            <w:left w:val="none" w:sz="0" w:space="0" w:color="auto"/>
            <w:bottom w:val="none" w:sz="0" w:space="0" w:color="auto"/>
            <w:right w:val="none" w:sz="0" w:space="0" w:color="auto"/>
          </w:divBdr>
          <w:divsChild>
            <w:div w:id="2062174374">
              <w:marLeft w:val="0"/>
              <w:marRight w:val="0"/>
              <w:marTop w:val="0"/>
              <w:marBottom w:val="0"/>
              <w:divBdr>
                <w:top w:val="none" w:sz="0" w:space="0" w:color="auto"/>
                <w:left w:val="none" w:sz="0" w:space="0" w:color="auto"/>
                <w:bottom w:val="none" w:sz="0" w:space="0" w:color="auto"/>
                <w:right w:val="none" w:sz="0" w:space="0" w:color="auto"/>
              </w:divBdr>
            </w:div>
          </w:divsChild>
        </w:div>
        <w:div w:id="1618952314">
          <w:marLeft w:val="0"/>
          <w:marRight w:val="0"/>
          <w:marTop w:val="0"/>
          <w:marBottom w:val="0"/>
          <w:divBdr>
            <w:top w:val="none" w:sz="0" w:space="0" w:color="auto"/>
            <w:left w:val="none" w:sz="0" w:space="0" w:color="auto"/>
            <w:bottom w:val="none" w:sz="0" w:space="0" w:color="auto"/>
            <w:right w:val="none" w:sz="0" w:space="0" w:color="auto"/>
          </w:divBdr>
          <w:divsChild>
            <w:div w:id="840119389">
              <w:marLeft w:val="0"/>
              <w:marRight w:val="0"/>
              <w:marTop w:val="0"/>
              <w:marBottom w:val="0"/>
              <w:divBdr>
                <w:top w:val="none" w:sz="0" w:space="0" w:color="auto"/>
                <w:left w:val="none" w:sz="0" w:space="0" w:color="auto"/>
                <w:bottom w:val="none" w:sz="0" w:space="0" w:color="auto"/>
                <w:right w:val="none" w:sz="0" w:space="0" w:color="auto"/>
              </w:divBdr>
              <w:divsChild>
                <w:div w:id="211355603">
                  <w:marLeft w:val="0"/>
                  <w:marRight w:val="0"/>
                  <w:marTop w:val="0"/>
                  <w:marBottom w:val="0"/>
                  <w:divBdr>
                    <w:top w:val="none" w:sz="0" w:space="0" w:color="auto"/>
                    <w:left w:val="none" w:sz="0" w:space="0" w:color="auto"/>
                    <w:bottom w:val="none" w:sz="0" w:space="0" w:color="auto"/>
                    <w:right w:val="none" w:sz="0" w:space="0" w:color="auto"/>
                  </w:divBdr>
                  <w:divsChild>
                    <w:div w:id="38553565">
                      <w:marLeft w:val="0"/>
                      <w:marRight w:val="0"/>
                      <w:marTop w:val="0"/>
                      <w:marBottom w:val="0"/>
                      <w:divBdr>
                        <w:top w:val="none" w:sz="0" w:space="0" w:color="auto"/>
                        <w:left w:val="none" w:sz="0" w:space="0" w:color="auto"/>
                        <w:bottom w:val="none" w:sz="0" w:space="0" w:color="auto"/>
                        <w:right w:val="none" w:sz="0" w:space="0" w:color="auto"/>
                      </w:divBdr>
                      <w:divsChild>
                        <w:div w:id="546913377">
                          <w:marLeft w:val="0"/>
                          <w:marRight w:val="0"/>
                          <w:marTop w:val="0"/>
                          <w:marBottom w:val="0"/>
                          <w:divBdr>
                            <w:top w:val="none" w:sz="0" w:space="0" w:color="auto"/>
                            <w:left w:val="none" w:sz="0" w:space="0" w:color="auto"/>
                            <w:bottom w:val="none" w:sz="0" w:space="0" w:color="auto"/>
                            <w:right w:val="none" w:sz="0" w:space="0" w:color="auto"/>
                          </w:divBdr>
                          <w:divsChild>
                            <w:div w:id="7781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08433">
          <w:marLeft w:val="0"/>
          <w:marRight w:val="0"/>
          <w:marTop w:val="0"/>
          <w:marBottom w:val="0"/>
          <w:divBdr>
            <w:top w:val="none" w:sz="0" w:space="0" w:color="auto"/>
            <w:left w:val="none" w:sz="0" w:space="0" w:color="auto"/>
            <w:bottom w:val="none" w:sz="0" w:space="0" w:color="auto"/>
            <w:right w:val="none" w:sz="0" w:space="0" w:color="auto"/>
          </w:divBdr>
          <w:divsChild>
            <w:div w:id="2034643434">
              <w:marLeft w:val="0"/>
              <w:marRight w:val="0"/>
              <w:marTop w:val="0"/>
              <w:marBottom w:val="0"/>
              <w:divBdr>
                <w:top w:val="none" w:sz="0" w:space="0" w:color="auto"/>
                <w:left w:val="none" w:sz="0" w:space="0" w:color="auto"/>
                <w:bottom w:val="none" w:sz="0" w:space="0" w:color="auto"/>
                <w:right w:val="none" w:sz="0" w:space="0" w:color="auto"/>
              </w:divBdr>
              <w:divsChild>
                <w:div w:id="63071179">
                  <w:marLeft w:val="0"/>
                  <w:marRight w:val="0"/>
                  <w:marTop w:val="0"/>
                  <w:marBottom w:val="0"/>
                  <w:divBdr>
                    <w:top w:val="none" w:sz="0" w:space="0" w:color="auto"/>
                    <w:left w:val="none" w:sz="0" w:space="0" w:color="auto"/>
                    <w:bottom w:val="none" w:sz="0" w:space="0" w:color="auto"/>
                    <w:right w:val="none" w:sz="0" w:space="0" w:color="auto"/>
                  </w:divBdr>
                  <w:divsChild>
                    <w:div w:id="1886484168">
                      <w:marLeft w:val="0"/>
                      <w:marRight w:val="0"/>
                      <w:marTop w:val="0"/>
                      <w:marBottom w:val="0"/>
                      <w:divBdr>
                        <w:top w:val="none" w:sz="0" w:space="0" w:color="auto"/>
                        <w:left w:val="none" w:sz="0" w:space="0" w:color="auto"/>
                        <w:bottom w:val="none" w:sz="0" w:space="0" w:color="auto"/>
                        <w:right w:val="none" w:sz="0" w:space="0" w:color="auto"/>
                      </w:divBdr>
                      <w:divsChild>
                        <w:div w:id="2111585354">
                          <w:marLeft w:val="0"/>
                          <w:marRight w:val="0"/>
                          <w:marTop w:val="0"/>
                          <w:marBottom w:val="0"/>
                          <w:divBdr>
                            <w:top w:val="none" w:sz="0" w:space="0" w:color="auto"/>
                            <w:left w:val="none" w:sz="0" w:space="0" w:color="auto"/>
                            <w:bottom w:val="none" w:sz="0" w:space="0" w:color="auto"/>
                            <w:right w:val="none" w:sz="0" w:space="0" w:color="auto"/>
                          </w:divBdr>
                          <w:divsChild>
                            <w:div w:id="1733773374">
                              <w:marLeft w:val="0"/>
                              <w:marRight w:val="0"/>
                              <w:marTop w:val="0"/>
                              <w:marBottom w:val="0"/>
                              <w:divBdr>
                                <w:top w:val="none" w:sz="0" w:space="0" w:color="auto"/>
                                <w:left w:val="none" w:sz="0" w:space="0" w:color="auto"/>
                                <w:bottom w:val="none" w:sz="0" w:space="0" w:color="auto"/>
                                <w:right w:val="none" w:sz="0" w:space="0" w:color="auto"/>
                              </w:divBdr>
                              <w:divsChild>
                                <w:div w:id="71095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010870">
      <w:bodyDiv w:val="1"/>
      <w:marLeft w:val="0"/>
      <w:marRight w:val="0"/>
      <w:marTop w:val="0"/>
      <w:marBottom w:val="0"/>
      <w:divBdr>
        <w:top w:val="none" w:sz="0" w:space="0" w:color="auto"/>
        <w:left w:val="none" w:sz="0" w:space="0" w:color="auto"/>
        <w:bottom w:val="none" w:sz="0" w:space="0" w:color="auto"/>
        <w:right w:val="none" w:sz="0" w:space="0" w:color="auto"/>
      </w:divBdr>
    </w:div>
    <w:div w:id="513348498">
      <w:bodyDiv w:val="1"/>
      <w:marLeft w:val="0"/>
      <w:marRight w:val="0"/>
      <w:marTop w:val="0"/>
      <w:marBottom w:val="0"/>
      <w:divBdr>
        <w:top w:val="none" w:sz="0" w:space="0" w:color="auto"/>
        <w:left w:val="none" w:sz="0" w:space="0" w:color="auto"/>
        <w:bottom w:val="none" w:sz="0" w:space="0" w:color="auto"/>
        <w:right w:val="none" w:sz="0" w:space="0" w:color="auto"/>
      </w:divBdr>
    </w:div>
    <w:div w:id="629631043">
      <w:bodyDiv w:val="1"/>
      <w:marLeft w:val="0"/>
      <w:marRight w:val="0"/>
      <w:marTop w:val="0"/>
      <w:marBottom w:val="0"/>
      <w:divBdr>
        <w:top w:val="none" w:sz="0" w:space="0" w:color="auto"/>
        <w:left w:val="none" w:sz="0" w:space="0" w:color="auto"/>
        <w:bottom w:val="none" w:sz="0" w:space="0" w:color="auto"/>
        <w:right w:val="none" w:sz="0" w:space="0" w:color="auto"/>
      </w:divBdr>
    </w:div>
    <w:div w:id="1367218569">
      <w:bodyDiv w:val="1"/>
      <w:marLeft w:val="0"/>
      <w:marRight w:val="0"/>
      <w:marTop w:val="0"/>
      <w:marBottom w:val="0"/>
      <w:divBdr>
        <w:top w:val="none" w:sz="0" w:space="0" w:color="auto"/>
        <w:left w:val="none" w:sz="0" w:space="0" w:color="auto"/>
        <w:bottom w:val="none" w:sz="0" w:space="0" w:color="auto"/>
        <w:right w:val="none" w:sz="0" w:space="0" w:color="auto"/>
      </w:divBdr>
    </w:div>
    <w:div w:id="1693799108">
      <w:bodyDiv w:val="1"/>
      <w:marLeft w:val="0"/>
      <w:marRight w:val="0"/>
      <w:marTop w:val="0"/>
      <w:marBottom w:val="0"/>
      <w:divBdr>
        <w:top w:val="none" w:sz="0" w:space="0" w:color="auto"/>
        <w:left w:val="none" w:sz="0" w:space="0" w:color="auto"/>
        <w:bottom w:val="none" w:sz="0" w:space="0" w:color="auto"/>
        <w:right w:val="none" w:sz="0" w:space="0" w:color="auto"/>
      </w:divBdr>
      <w:divsChild>
        <w:div w:id="1440875592">
          <w:marLeft w:val="0"/>
          <w:marRight w:val="0"/>
          <w:marTop w:val="0"/>
          <w:marBottom w:val="0"/>
          <w:divBdr>
            <w:top w:val="none" w:sz="0" w:space="0" w:color="auto"/>
            <w:left w:val="none" w:sz="0" w:space="0" w:color="auto"/>
            <w:bottom w:val="none" w:sz="0" w:space="0" w:color="auto"/>
            <w:right w:val="none" w:sz="0" w:space="0" w:color="auto"/>
          </w:divBdr>
          <w:divsChild>
            <w:div w:id="1102384383">
              <w:marLeft w:val="0"/>
              <w:marRight w:val="0"/>
              <w:marTop w:val="0"/>
              <w:marBottom w:val="0"/>
              <w:divBdr>
                <w:top w:val="none" w:sz="0" w:space="0" w:color="auto"/>
                <w:left w:val="none" w:sz="0" w:space="0" w:color="auto"/>
                <w:bottom w:val="none" w:sz="0" w:space="0" w:color="auto"/>
                <w:right w:val="none" w:sz="0" w:space="0" w:color="auto"/>
              </w:divBdr>
            </w:div>
            <w:div w:id="1900288774">
              <w:marLeft w:val="0"/>
              <w:marRight w:val="0"/>
              <w:marTop w:val="0"/>
              <w:marBottom w:val="0"/>
              <w:divBdr>
                <w:top w:val="none" w:sz="0" w:space="0" w:color="auto"/>
                <w:left w:val="none" w:sz="0" w:space="0" w:color="auto"/>
                <w:bottom w:val="none" w:sz="0" w:space="0" w:color="auto"/>
                <w:right w:val="none" w:sz="0" w:space="0" w:color="auto"/>
              </w:divBdr>
              <w:divsChild>
                <w:div w:id="1637489752">
                  <w:marLeft w:val="0"/>
                  <w:marRight w:val="0"/>
                  <w:marTop w:val="0"/>
                  <w:marBottom w:val="0"/>
                  <w:divBdr>
                    <w:top w:val="none" w:sz="0" w:space="0" w:color="auto"/>
                    <w:left w:val="none" w:sz="0" w:space="0" w:color="auto"/>
                    <w:bottom w:val="none" w:sz="0" w:space="0" w:color="auto"/>
                    <w:right w:val="none" w:sz="0" w:space="0" w:color="auto"/>
                  </w:divBdr>
                  <w:divsChild>
                    <w:div w:id="3843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399722">
          <w:marLeft w:val="0"/>
          <w:marRight w:val="0"/>
          <w:marTop w:val="0"/>
          <w:marBottom w:val="0"/>
          <w:divBdr>
            <w:top w:val="none" w:sz="0" w:space="0" w:color="auto"/>
            <w:left w:val="none" w:sz="0" w:space="0" w:color="auto"/>
            <w:bottom w:val="none" w:sz="0" w:space="0" w:color="auto"/>
            <w:right w:val="none" w:sz="0" w:space="0" w:color="auto"/>
          </w:divBdr>
        </w:div>
        <w:div w:id="1649747659">
          <w:marLeft w:val="0"/>
          <w:marRight w:val="0"/>
          <w:marTop w:val="0"/>
          <w:marBottom w:val="0"/>
          <w:divBdr>
            <w:top w:val="none" w:sz="0" w:space="0" w:color="auto"/>
            <w:left w:val="none" w:sz="0" w:space="0" w:color="auto"/>
            <w:bottom w:val="none" w:sz="0" w:space="0" w:color="auto"/>
            <w:right w:val="none" w:sz="0" w:space="0" w:color="auto"/>
          </w:divBdr>
          <w:divsChild>
            <w:div w:id="1857428668">
              <w:marLeft w:val="0"/>
              <w:marRight w:val="0"/>
              <w:marTop w:val="0"/>
              <w:marBottom w:val="0"/>
              <w:divBdr>
                <w:top w:val="none" w:sz="0" w:space="0" w:color="auto"/>
                <w:left w:val="none" w:sz="0" w:space="0" w:color="auto"/>
                <w:bottom w:val="none" w:sz="0" w:space="0" w:color="auto"/>
                <w:right w:val="none" w:sz="0" w:space="0" w:color="auto"/>
              </w:divBdr>
            </w:div>
          </w:divsChild>
        </w:div>
        <w:div w:id="413942172">
          <w:marLeft w:val="0"/>
          <w:marRight w:val="0"/>
          <w:marTop w:val="0"/>
          <w:marBottom w:val="0"/>
          <w:divBdr>
            <w:top w:val="none" w:sz="0" w:space="0" w:color="auto"/>
            <w:left w:val="none" w:sz="0" w:space="0" w:color="auto"/>
            <w:bottom w:val="none" w:sz="0" w:space="0" w:color="auto"/>
            <w:right w:val="none" w:sz="0" w:space="0" w:color="auto"/>
          </w:divBdr>
          <w:divsChild>
            <w:div w:id="1049455677">
              <w:marLeft w:val="0"/>
              <w:marRight w:val="0"/>
              <w:marTop w:val="0"/>
              <w:marBottom w:val="0"/>
              <w:divBdr>
                <w:top w:val="none" w:sz="0" w:space="0" w:color="auto"/>
                <w:left w:val="none" w:sz="0" w:space="0" w:color="auto"/>
                <w:bottom w:val="none" w:sz="0" w:space="0" w:color="auto"/>
                <w:right w:val="none" w:sz="0" w:space="0" w:color="auto"/>
              </w:divBdr>
            </w:div>
          </w:divsChild>
        </w:div>
        <w:div w:id="620376588">
          <w:marLeft w:val="0"/>
          <w:marRight w:val="0"/>
          <w:marTop w:val="0"/>
          <w:marBottom w:val="0"/>
          <w:divBdr>
            <w:top w:val="none" w:sz="0" w:space="0" w:color="auto"/>
            <w:left w:val="none" w:sz="0" w:space="0" w:color="auto"/>
            <w:bottom w:val="none" w:sz="0" w:space="0" w:color="auto"/>
            <w:right w:val="none" w:sz="0" w:space="0" w:color="auto"/>
          </w:divBdr>
          <w:divsChild>
            <w:div w:id="887644758">
              <w:marLeft w:val="0"/>
              <w:marRight w:val="0"/>
              <w:marTop w:val="0"/>
              <w:marBottom w:val="0"/>
              <w:divBdr>
                <w:top w:val="none" w:sz="0" w:space="0" w:color="auto"/>
                <w:left w:val="none" w:sz="0" w:space="0" w:color="auto"/>
                <w:bottom w:val="none" w:sz="0" w:space="0" w:color="auto"/>
                <w:right w:val="none" w:sz="0" w:space="0" w:color="auto"/>
              </w:divBdr>
              <w:divsChild>
                <w:div w:id="1261719822">
                  <w:marLeft w:val="0"/>
                  <w:marRight w:val="0"/>
                  <w:marTop w:val="0"/>
                  <w:marBottom w:val="0"/>
                  <w:divBdr>
                    <w:top w:val="none" w:sz="0" w:space="0" w:color="auto"/>
                    <w:left w:val="none" w:sz="0" w:space="0" w:color="auto"/>
                    <w:bottom w:val="none" w:sz="0" w:space="0" w:color="auto"/>
                    <w:right w:val="none" w:sz="0" w:space="0" w:color="auto"/>
                  </w:divBdr>
                  <w:divsChild>
                    <w:div w:id="145049597">
                      <w:marLeft w:val="0"/>
                      <w:marRight w:val="0"/>
                      <w:marTop w:val="0"/>
                      <w:marBottom w:val="0"/>
                      <w:divBdr>
                        <w:top w:val="none" w:sz="0" w:space="0" w:color="auto"/>
                        <w:left w:val="none" w:sz="0" w:space="0" w:color="auto"/>
                        <w:bottom w:val="none" w:sz="0" w:space="0" w:color="auto"/>
                        <w:right w:val="none" w:sz="0" w:space="0" w:color="auto"/>
                      </w:divBdr>
                      <w:divsChild>
                        <w:div w:id="979267912">
                          <w:marLeft w:val="0"/>
                          <w:marRight w:val="0"/>
                          <w:marTop w:val="0"/>
                          <w:marBottom w:val="0"/>
                          <w:divBdr>
                            <w:top w:val="none" w:sz="0" w:space="0" w:color="auto"/>
                            <w:left w:val="none" w:sz="0" w:space="0" w:color="auto"/>
                            <w:bottom w:val="none" w:sz="0" w:space="0" w:color="auto"/>
                            <w:right w:val="none" w:sz="0" w:space="0" w:color="auto"/>
                          </w:divBdr>
                          <w:divsChild>
                            <w:div w:id="15959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98637">
          <w:marLeft w:val="0"/>
          <w:marRight w:val="0"/>
          <w:marTop w:val="0"/>
          <w:marBottom w:val="0"/>
          <w:divBdr>
            <w:top w:val="none" w:sz="0" w:space="0" w:color="auto"/>
            <w:left w:val="none" w:sz="0" w:space="0" w:color="auto"/>
            <w:bottom w:val="none" w:sz="0" w:space="0" w:color="auto"/>
            <w:right w:val="none" w:sz="0" w:space="0" w:color="auto"/>
          </w:divBdr>
          <w:divsChild>
            <w:div w:id="968779867">
              <w:marLeft w:val="0"/>
              <w:marRight w:val="0"/>
              <w:marTop w:val="0"/>
              <w:marBottom w:val="0"/>
              <w:divBdr>
                <w:top w:val="none" w:sz="0" w:space="0" w:color="auto"/>
                <w:left w:val="none" w:sz="0" w:space="0" w:color="auto"/>
                <w:bottom w:val="none" w:sz="0" w:space="0" w:color="auto"/>
                <w:right w:val="none" w:sz="0" w:space="0" w:color="auto"/>
              </w:divBdr>
              <w:divsChild>
                <w:div w:id="148132508">
                  <w:marLeft w:val="0"/>
                  <w:marRight w:val="0"/>
                  <w:marTop w:val="0"/>
                  <w:marBottom w:val="0"/>
                  <w:divBdr>
                    <w:top w:val="none" w:sz="0" w:space="0" w:color="auto"/>
                    <w:left w:val="none" w:sz="0" w:space="0" w:color="auto"/>
                    <w:bottom w:val="none" w:sz="0" w:space="0" w:color="auto"/>
                    <w:right w:val="none" w:sz="0" w:space="0" w:color="auto"/>
                  </w:divBdr>
                  <w:divsChild>
                    <w:div w:id="1213925837">
                      <w:marLeft w:val="0"/>
                      <w:marRight w:val="0"/>
                      <w:marTop w:val="0"/>
                      <w:marBottom w:val="0"/>
                      <w:divBdr>
                        <w:top w:val="none" w:sz="0" w:space="0" w:color="auto"/>
                        <w:left w:val="none" w:sz="0" w:space="0" w:color="auto"/>
                        <w:bottom w:val="none" w:sz="0" w:space="0" w:color="auto"/>
                        <w:right w:val="none" w:sz="0" w:space="0" w:color="auto"/>
                      </w:divBdr>
                      <w:divsChild>
                        <w:div w:id="1067605677">
                          <w:marLeft w:val="0"/>
                          <w:marRight w:val="0"/>
                          <w:marTop w:val="0"/>
                          <w:marBottom w:val="0"/>
                          <w:divBdr>
                            <w:top w:val="none" w:sz="0" w:space="0" w:color="auto"/>
                            <w:left w:val="none" w:sz="0" w:space="0" w:color="auto"/>
                            <w:bottom w:val="none" w:sz="0" w:space="0" w:color="auto"/>
                            <w:right w:val="none" w:sz="0" w:space="0" w:color="auto"/>
                          </w:divBdr>
                          <w:divsChild>
                            <w:div w:id="865217307">
                              <w:marLeft w:val="0"/>
                              <w:marRight w:val="0"/>
                              <w:marTop w:val="0"/>
                              <w:marBottom w:val="0"/>
                              <w:divBdr>
                                <w:top w:val="none" w:sz="0" w:space="0" w:color="auto"/>
                                <w:left w:val="none" w:sz="0" w:space="0" w:color="auto"/>
                                <w:bottom w:val="none" w:sz="0" w:space="0" w:color="auto"/>
                                <w:right w:val="none" w:sz="0" w:space="0" w:color="auto"/>
                              </w:divBdr>
                              <w:divsChild>
                                <w:div w:id="152975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8864659">
      <w:bodyDiv w:val="1"/>
      <w:marLeft w:val="0"/>
      <w:marRight w:val="0"/>
      <w:marTop w:val="0"/>
      <w:marBottom w:val="0"/>
      <w:divBdr>
        <w:top w:val="none" w:sz="0" w:space="0" w:color="auto"/>
        <w:left w:val="none" w:sz="0" w:space="0" w:color="auto"/>
        <w:bottom w:val="none" w:sz="0" w:space="0" w:color="auto"/>
        <w:right w:val="none" w:sz="0" w:space="0" w:color="auto"/>
      </w:divBdr>
    </w:div>
    <w:div w:id="1996184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npparibas-am.com" TargetMode="External"/><Relationship Id="rId13" Type="http://schemas.openxmlformats.org/officeDocument/2006/relationships/hyperlink" Target="https://www.twitter.com/BNPPAM_FR"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bnppam@red-robin.de" TargetMode="External"/><Relationship Id="rId12" Type="http://schemas.openxmlformats.org/officeDocument/2006/relationships/image" Target="media/image2.jpeg"/><Relationship Id="rId17" Type="http://schemas.openxmlformats.org/officeDocument/2006/relationships/image" Target="cid:image008.jpg@01D7593D.9B2417F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nkedin.com/company/bnp-paribas-asset-managemen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investors-corner.bnpparibas-am.com/" TargetMode="External"/><Relationship Id="rId23"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youtube.com/c/BNPPAM" TargetMode="External"/><Relationship Id="rId14" Type="http://schemas.openxmlformats.org/officeDocument/2006/relationships/image" Target="media/image3.jpeg"/><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BNPP">
  <a:themeElements>
    <a:clrScheme name="BNPP">
      <a:dk1>
        <a:srgbClr val="000000"/>
      </a:dk1>
      <a:lt1>
        <a:srgbClr val="FFFFFF"/>
      </a:lt1>
      <a:dk2>
        <a:srgbClr val="939598"/>
      </a:dk2>
      <a:lt2>
        <a:srgbClr val="F0F0F0"/>
      </a:lt2>
      <a:accent1>
        <a:srgbClr val="00A76C"/>
      </a:accent1>
      <a:accent2>
        <a:srgbClr val="82A44A"/>
      </a:accent2>
      <a:accent3>
        <a:srgbClr val="BFBFBF"/>
      </a:accent3>
      <a:accent4>
        <a:srgbClr val="D2DCAA"/>
      </a:accent4>
      <a:accent5>
        <a:srgbClr val="A0C873"/>
      </a:accent5>
      <a:accent6>
        <a:srgbClr val="00A76C"/>
      </a:accent6>
      <a:hlink>
        <a:srgbClr val="A0C873"/>
      </a:hlink>
      <a:folHlink>
        <a:srgbClr val="3C9146"/>
      </a:folHlink>
    </a:clrScheme>
    <a:fontScheme name="BNPP">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3175">
          <a:noFill/>
        </a:ln>
      </a:spPr>
      <a:bodyPr rot="0" spcFirstLastPara="0" vertOverflow="overflow" horzOverflow="overflow" vert="horz" wrap="square" lIns="91440" tIns="90000" rIns="91440" bIns="90000" numCol="1" spcCol="0" rtlCol="0" fromWordArt="0" anchor="ctr" anchorCtr="0" forceAA="0" compatLnSpc="1">
        <a:prstTxWarp prst="textNoShape">
          <a:avLst/>
        </a:prstTxWarp>
        <a:noAutofit/>
      </a:bodyPr>
      <a:lstStyle>
        <a:defPPr algn="ctr">
          <a:defRPr sz="1400" dirty="0"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a:defRPr sz="1400" dirty="0" smtClean="0">
            <a:solidFill>
              <a:schemeClr val="accent4"/>
            </a:solidFill>
          </a:defRPr>
        </a:defP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1101</Words>
  <Characters>6943</Characters>
  <Application>Microsoft Office Word</Application>
  <DocSecurity>0</DocSecurity>
  <Lines>57</Lines>
  <Paragraphs>16</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Microsoft</Company>
  <LinksUpToDate>false</LinksUpToDate>
  <CharactersWithSpaces>8028</CharactersWithSpaces>
  <SharedDoc>false</SharedDoc>
  <HLinks>
    <vt:vector size="12" baseType="variant">
      <vt:variant>
        <vt:i4>6488181</vt:i4>
      </vt:variant>
      <vt:variant>
        <vt:i4>3</vt:i4>
      </vt:variant>
      <vt:variant>
        <vt:i4>0</vt:i4>
      </vt:variant>
      <vt:variant>
        <vt:i4>5</vt:i4>
      </vt:variant>
      <vt:variant>
        <vt:lpwstr>https://bnpparibas-am.com/</vt:lpwstr>
      </vt:variant>
      <vt:variant>
        <vt:lpwstr/>
      </vt:variant>
      <vt:variant>
        <vt:i4>3276894</vt:i4>
      </vt:variant>
      <vt:variant>
        <vt:i4>0</vt:i4>
      </vt:variant>
      <vt:variant>
        <vt:i4>0</vt:i4>
      </vt:variant>
      <vt:variant>
        <vt:i4>5</vt:i4>
      </vt:variant>
      <vt:variant>
        <vt:lpwstr>mailto:christoph.keuntje@bnpparibas.com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Lionel OSTERERO</dc:creator>
  <cp:keywords>Classification=Select Classification Level, Classification=Public</cp:keywords>
  <dc:description/>
  <cp:lastModifiedBy>Dirk Greiling / redRobin</cp:lastModifiedBy>
  <cp:revision>9</cp:revision>
  <cp:lastPrinted>2021-11-05T13:04:00Z</cp:lastPrinted>
  <dcterms:created xsi:type="dcterms:W3CDTF">2021-11-24T11:25:00Z</dcterms:created>
  <dcterms:modified xsi:type="dcterms:W3CDTF">2021-11-24T14:27:00Z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0e82d78d-13c2-4210-ae53-03780f676c97</vt:lpwstr>
  </property>
  <property fmtid="{D5CDD505-2E9C-101B-9397-08002B2CF9AE}" pid="3" name="Classification">
    <vt:lpwstr>Public</vt:lpwstr>
  </property>
  <property fmtid="{D5CDD505-2E9C-101B-9397-08002B2CF9AE}" pid="4" name="PIIGDPR">
    <vt:lpwstr>NotSpecified</vt:lpwstr>
  </property>
  <property fmtid="{D5CDD505-2E9C-101B-9397-08002B2CF9AE}" pid="5" name="ApplyVisualMarking">
    <vt:lpwstr>None</vt:lpwstr>
  </property>
  <property fmtid="{D5CDD505-2E9C-101B-9397-08002B2CF9AE}" pid="6" name="MSIP_Label_48ed5431-0ab7-4c1b-98f4-d4e50f674d02_Enabled">
    <vt:lpwstr>true</vt:lpwstr>
  </property>
  <property fmtid="{D5CDD505-2E9C-101B-9397-08002B2CF9AE}" pid="7" name="MSIP_Label_48ed5431-0ab7-4c1b-98f4-d4e50f674d02_SetDate">
    <vt:lpwstr>2021-11-04T16:08:14Z</vt:lpwstr>
  </property>
  <property fmtid="{D5CDD505-2E9C-101B-9397-08002B2CF9AE}" pid="8" name="MSIP_Label_48ed5431-0ab7-4c1b-98f4-d4e50f674d02_Method">
    <vt:lpwstr>Standard</vt:lpwstr>
  </property>
  <property fmtid="{D5CDD505-2E9C-101B-9397-08002B2CF9AE}" pid="9" name="MSIP_Label_48ed5431-0ab7-4c1b-98f4-d4e50f674d02_Name">
    <vt:lpwstr>48ed5431-0ab7-4c1b-98f4-d4e50f674d02</vt:lpwstr>
  </property>
  <property fmtid="{D5CDD505-2E9C-101B-9397-08002B2CF9AE}" pid="10" name="MSIP_Label_48ed5431-0ab7-4c1b-98f4-d4e50f674d02_SiteId">
    <vt:lpwstr>614f9c25-bffa-42c7-86d8-964101f55fa2</vt:lpwstr>
  </property>
  <property fmtid="{D5CDD505-2E9C-101B-9397-08002B2CF9AE}" pid="11" name="MSIP_Label_48ed5431-0ab7-4c1b-98f4-d4e50f674d02_ActionId">
    <vt:lpwstr>2fd97e0b-5963-4625-ad92-8076ef302d64</vt:lpwstr>
  </property>
  <property fmtid="{D5CDD505-2E9C-101B-9397-08002B2CF9AE}" pid="12" name="MSIP_Label_48ed5431-0ab7-4c1b-98f4-d4e50f674d02_ContentBits">
    <vt:lpwstr>0</vt:lpwstr>
  </property>
</Properties>
</file>